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F308B" w14:textId="77777777" w:rsidR="005A5D72" w:rsidRDefault="00097350">
      <w:pPr>
        <w:widowControl w:val="0"/>
        <w:autoSpaceDE w:val="0"/>
        <w:autoSpaceDN w:val="0"/>
        <w:adjustRightInd w:val="0"/>
        <w:spacing w:after="0" w:line="240" w:lineRule="auto"/>
        <w:rPr>
          <w:rFonts w:ascii="Times New Roman" w:hAnsi="Times New Roman"/>
          <w:b/>
          <w:bCs/>
        </w:rPr>
      </w:pPr>
      <w:r>
        <w:rPr>
          <w:rFonts w:ascii="Arial" w:hAnsi="Arial" w:cs="Arial"/>
          <w:b/>
          <w:bCs/>
        </w:rPr>
        <w:t>3GPP TSG RAN WG1</w:t>
      </w:r>
      <w:r>
        <w:rPr>
          <w:rFonts w:ascii="Arial" w:hAnsi="Arial" w:cs="Arial" w:hint="eastAsia"/>
          <w:b/>
          <w:bCs/>
        </w:rPr>
        <w:t xml:space="preserve"> </w:t>
      </w:r>
      <w:r>
        <w:rPr>
          <w:rFonts w:ascii="Arial" w:hAnsi="Arial" w:cs="Arial" w:hint="eastAsia"/>
          <w:b/>
          <w:bCs/>
        </w:rPr>
        <w:t>Meeting NR #3</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rPr>
        <w:t xml:space="preserve">        R1-1</w:t>
      </w:r>
      <w:r>
        <w:rPr>
          <w:rFonts w:ascii="Arial" w:hAnsi="Arial" w:cs="Arial" w:hint="eastAsia"/>
          <w:b/>
          <w:bCs/>
        </w:rPr>
        <w:t>71</w:t>
      </w:r>
      <w:r>
        <w:rPr>
          <w:rFonts w:ascii="Arial" w:hAnsi="Arial" w:cs="Arial" w:hint="eastAsia"/>
          <w:b/>
          <w:bCs/>
        </w:rPr>
        <w:t>5439</w:t>
      </w:r>
    </w:p>
    <w:p w14:paraId="143641EE" w14:textId="77777777" w:rsidR="005A5D72" w:rsidRDefault="00097350">
      <w:pPr>
        <w:pStyle w:val="Header"/>
        <w:spacing w:after="240"/>
        <w:rPr>
          <w:rFonts w:eastAsia="宋体" w:cs="Arial"/>
          <w:bCs/>
          <w:sz w:val="22"/>
          <w:szCs w:val="22"/>
          <w:lang w:eastAsia="zh-CN"/>
        </w:rPr>
      </w:pPr>
      <w:r>
        <w:rPr>
          <w:rFonts w:eastAsia="宋体" w:cs="Arial" w:hint="eastAsia"/>
          <w:bCs/>
          <w:sz w:val="22"/>
          <w:szCs w:val="22"/>
          <w:lang w:eastAsia="zh-CN"/>
        </w:rPr>
        <w:t>Nagoya</w:t>
      </w:r>
      <w:r>
        <w:rPr>
          <w:rFonts w:eastAsia="宋体" w:cs="Arial"/>
          <w:bCs/>
          <w:sz w:val="22"/>
          <w:szCs w:val="22"/>
          <w:lang w:eastAsia="zh-CN"/>
        </w:rPr>
        <w:t xml:space="preserve">, </w:t>
      </w:r>
      <w:r>
        <w:rPr>
          <w:rFonts w:eastAsia="宋体" w:cs="Arial" w:hint="eastAsia"/>
          <w:bCs/>
          <w:sz w:val="22"/>
          <w:szCs w:val="22"/>
          <w:lang w:eastAsia="zh-CN"/>
        </w:rPr>
        <w:t>Japan</w:t>
      </w:r>
      <w:r>
        <w:rPr>
          <w:rFonts w:eastAsia="宋体" w:cs="Arial"/>
          <w:bCs/>
          <w:sz w:val="22"/>
          <w:szCs w:val="22"/>
          <w:lang w:eastAsia="zh-CN"/>
        </w:rPr>
        <w:t xml:space="preserve">, </w:t>
      </w:r>
      <w:r>
        <w:rPr>
          <w:rFonts w:eastAsia="宋体" w:cs="Arial" w:hint="eastAsia"/>
          <w:bCs/>
          <w:sz w:val="22"/>
          <w:szCs w:val="22"/>
          <w:lang w:eastAsia="zh-CN"/>
        </w:rPr>
        <w:t>18th</w:t>
      </w:r>
      <w:r>
        <w:rPr>
          <w:rFonts w:eastAsia="宋体" w:cs="Arial"/>
          <w:bCs/>
          <w:sz w:val="22"/>
          <w:szCs w:val="22"/>
          <w:vertAlign w:val="superscript"/>
          <w:lang w:eastAsia="zh-CN"/>
        </w:rPr>
        <w:t xml:space="preserve"> </w:t>
      </w:r>
      <w:r>
        <w:rPr>
          <w:rFonts w:eastAsia="宋体" w:cs="Arial"/>
          <w:bCs/>
          <w:sz w:val="22"/>
          <w:szCs w:val="22"/>
          <w:lang w:eastAsia="zh-CN"/>
        </w:rPr>
        <w:t xml:space="preserve">- </w:t>
      </w:r>
      <w:r>
        <w:rPr>
          <w:rFonts w:eastAsia="宋体" w:cs="Arial" w:hint="eastAsia"/>
          <w:bCs/>
          <w:sz w:val="22"/>
          <w:szCs w:val="22"/>
          <w:lang w:eastAsia="zh-CN"/>
        </w:rPr>
        <w:t>21</w:t>
      </w:r>
      <w:r>
        <w:rPr>
          <w:rFonts w:eastAsia="宋体" w:cs="Arial" w:hint="eastAsia"/>
          <w:bCs/>
          <w:sz w:val="22"/>
          <w:szCs w:val="22"/>
          <w:lang w:eastAsia="zh-CN"/>
        </w:rPr>
        <w:t>st</w:t>
      </w:r>
      <w:r>
        <w:rPr>
          <w:rFonts w:eastAsia="宋体" w:cs="Arial" w:hint="eastAsia"/>
          <w:bCs/>
          <w:sz w:val="22"/>
          <w:szCs w:val="22"/>
          <w:lang w:eastAsia="zh-CN"/>
        </w:rPr>
        <w:t>,</w:t>
      </w:r>
      <w:r>
        <w:rPr>
          <w:rFonts w:eastAsia="宋体" w:cs="Arial" w:hint="eastAsia"/>
          <w:bCs/>
          <w:sz w:val="22"/>
          <w:szCs w:val="22"/>
          <w:vertAlign w:val="superscript"/>
          <w:lang w:eastAsia="zh-CN"/>
        </w:rPr>
        <w:t xml:space="preserve"> </w:t>
      </w:r>
      <w:r>
        <w:rPr>
          <w:rFonts w:eastAsia="宋体" w:cs="Arial" w:hint="eastAsia"/>
          <w:bCs/>
          <w:sz w:val="22"/>
          <w:szCs w:val="22"/>
          <w:lang w:eastAsia="zh-CN"/>
        </w:rPr>
        <w:t>September</w:t>
      </w:r>
      <w:r>
        <w:rPr>
          <w:rFonts w:eastAsia="宋体" w:cs="Arial"/>
          <w:bCs/>
          <w:sz w:val="22"/>
          <w:szCs w:val="22"/>
          <w:lang w:eastAsia="zh-CN"/>
        </w:rPr>
        <w:t xml:space="preserve"> 201</w:t>
      </w:r>
      <w:r>
        <w:rPr>
          <w:rFonts w:eastAsia="宋体" w:cs="Arial" w:hint="eastAsia"/>
          <w:bCs/>
          <w:sz w:val="22"/>
          <w:szCs w:val="22"/>
          <w:lang w:eastAsia="zh-CN"/>
        </w:rPr>
        <w:t>7</w:t>
      </w:r>
    </w:p>
    <w:p w14:paraId="008BFDA3" w14:textId="77777777" w:rsidR="005A5D72" w:rsidRDefault="00097350">
      <w:pPr>
        <w:pStyle w:val="Header"/>
        <w:tabs>
          <w:tab w:val="clear" w:pos="4536"/>
          <w:tab w:val="left" w:pos="1805"/>
        </w:tabs>
        <w:ind w:left="1800" w:hanging="1800"/>
        <w:outlineLvl w:val="0"/>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t>ZTE</w:t>
      </w:r>
      <w:r>
        <w:rPr>
          <w:rFonts w:eastAsia="宋体" w:cs="Arial" w:hint="eastAsia"/>
          <w:bCs/>
          <w:sz w:val="22"/>
          <w:szCs w:val="22"/>
          <w:lang w:eastAsia="zh-CN"/>
        </w:rPr>
        <w:t>, Sanechips</w:t>
      </w:r>
    </w:p>
    <w:p w14:paraId="158E1635" w14:textId="77777777" w:rsidR="005A5D72" w:rsidRDefault="00097350">
      <w:pPr>
        <w:pStyle w:val="Header"/>
        <w:tabs>
          <w:tab w:val="left" w:pos="1800"/>
        </w:tabs>
        <w:ind w:left="1833" w:hangingChars="833" w:hanging="1833"/>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Remaining details on CSI reporting</w:t>
      </w:r>
    </w:p>
    <w:p w14:paraId="06F6A761" w14:textId="77777777" w:rsidR="005A5D72" w:rsidRDefault="00097350">
      <w:pPr>
        <w:pStyle w:val="Header"/>
        <w:tabs>
          <w:tab w:val="left" w:pos="1800"/>
        </w:tabs>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r>
      <w:r>
        <w:rPr>
          <w:rFonts w:eastAsia="宋体" w:cs="Arial" w:hint="eastAsia"/>
          <w:bCs/>
          <w:sz w:val="22"/>
          <w:szCs w:val="22"/>
          <w:lang w:eastAsia="zh-CN"/>
        </w:rPr>
        <w:t>6</w:t>
      </w:r>
      <w:r>
        <w:rPr>
          <w:rFonts w:eastAsia="宋体" w:cs="Arial" w:hint="eastAsia"/>
          <w:bCs/>
          <w:sz w:val="22"/>
          <w:szCs w:val="22"/>
          <w:lang w:eastAsia="zh-CN"/>
        </w:rPr>
        <w:t>.2.</w:t>
      </w:r>
      <w:r>
        <w:rPr>
          <w:rFonts w:eastAsia="宋体" w:cs="Arial" w:hint="eastAsia"/>
          <w:bCs/>
          <w:sz w:val="22"/>
          <w:szCs w:val="22"/>
          <w:lang w:eastAsia="zh-CN"/>
        </w:rPr>
        <w:t>2</w:t>
      </w:r>
      <w:r>
        <w:rPr>
          <w:rFonts w:eastAsia="宋体" w:cs="Arial" w:hint="eastAsia"/>
          <w:bCs/>
          <w:sz w:val="22"/>
          <w:szCs w:val="22"/>
          <w:lang w:eastAsia="zh-CN"/>
        </w:rPr>
        <w:t>.</w:t>
      </w:r>
      <w:r>
        <w:rPr>
          <w:rFonts w:eastAsia="宋体" w:cs="Arial" w:hint="eastAsia"/>
          <w:bCs/>
          <w:sz w:val="22"/>
          <w:szCs w:val="22"/>
          <w:lang w:eastAsia="zh-CN"/>
        </w:rPr>
        <w:t>2</w:t>
      </w:r>
    </w:p>
    <w:p w14:paraId="3F7FF517" w14:textId="77777777" w:rsidR="005A5D72" w:rsidRDefault="00097350">
      <w:pPr>
        <w:pBdr>
          <w:bottom w:val="single" w:sz="6" w:space="1" w:color="auto"/>
        </w:pBdr>
        <w:spacing w:after="240" w:line="271" w:lineRule="auto"/>
        <w:ind w:left="1800" w:hanging="1800"/>
        <w:rPr>
          <w:rFonts w:ascii="Arial" w:hAnsi="Arial"/>
          <w:b/>
        </w:rPr>
      </w:pPr>
      <w:r>
        <w:rPr>
          <w:rFonts w:ascii="Arial" w:hAnsi="Arial"/>
          <w:b/>
        </w:rPr>
        <w:t>Document for:</w:t>
      </w:r>
      <w:r>
        <w:rPr>
          <w:rFonts w:ascii="Arial" w:hAnsi="Arial"/>
          <w:b/>
          <w:lang w:eastAsia="ja-JP"/>
        </w:rPr>
        <w:t xml:space="preserve"> </w:t>
      </w:r>
      <w:r>
        <w:rPr>
          <w:rFonts w:ascii="Arial" w:hAnsi="Arial"/>
          <w:b/>
          <w:lang w:eastAsia="ja-JP"/>
        </w:rPr>
        <w:tab/>
        <w:t>Discussion and Decision</w:t>
      </w:r>
    </w:p>
    <w:p w14:paraId="2AEA4212" w14:textId="77777777" w:rsidR="005A5D72" w:rsidRDefault="00097350">
      <w:pPr>
        <w:numPr>
          <w:ilvl w:val="0"/>
          <w:numId w:val="7"/>
        </w:numPr>
        <w:spacing w:before="120" w:after="0" w:line="240" w:lineRule="auto"/>
        <w:ind w:left="357" w:hanging="357"/>
        <w:jc w:val="both"/>
        <w:rPr>
          <w:rFonts w:ascii="Times New Roman" w:hAnsi="Times New Roman"/>
          <w:b/>
          <w:sz w:val="24"/>
          <w:szCs w:val="24"/>
        </w:rPr>
      </w:pPr>
      <w:r>
        <w:rPr>
          <w:rFonts w:ascii="Times New Roman" w:hAnsi="Times New Roman"/>
          <w:b/>
          <w:sz w:val="24"/>
          <w:szCs w:val="24"/>
        </w:rPr>
        <w:t>Introduction</w:t>
      </w:r>
    </w:p>
    <w:p w14:paraId="77F56C13" w14:textId="77777777" w:rsidR="005A5D72" w:rsidRDefault="00097350">
      <w:pPr>
        <w:adjustRightInd w:val="0"/>
        <w:snapToGrid w:val="0"/>
        <w:spacing w:before="120" w:line="240" w:lineRule="auto"/>
        <w:jc w:val="both"/>
        <w:rPr>
          <w:rFonts w:ascii="Times New Roman" w:hAnsi="宋体"/>
          <w:sz w:val="20"/>
          <w:szCs w:val="20"/>
        </w:rPr>
      </w:pPr>
      <w:r>
        <w:rPr>
          <w:rFonts w:ascii="Times New Roman" w:hAnsi="宋体"/>
          <w:sz w:val="20"/>
          <w:szCs w:val="20"/>
        </w:rPr>
        <w:t xml:space="preserve">In </w:t>
      </w:r>
      <w:r>
        <w:rPr>
          <w:rFonts w:ascii="Times New Roman" w:hAnsi="宋体" w:hint="eastAsia"/>
          <w:sz w:val="20"/>
          <w:szCs w:val="20"/>
        </w:rPr>
        <w:t>RAN1#</w:t>
      </w:r>
      <w:r>
        <w:rPr>
          <w:rFonts w:ascii="Times New Roman" w:hAnsi="宋体" w:hint="eastAsia"/>
          <w:sz w:val="20"/>
          <w:szCs w:val="20"/>
        </w:rPr>
        <w:t>90</w:t>
      </w:r>
      <w:r>
        <w:rPr>
          <w:rFonts w:ascii="Times New Roman" w:hAnsi="宋体" w:hint="eastAsia"/>
          <w:sz w:val="20"/>
          <w:szCs w:val="20"/>
        </w:rPr>
        <w:t>, the following agreement is achieved</w:t>
      </w:r>
      <w:bookmarkStart w:id="1" w:name="_GoBack"/>
      <w:bookmarkEnd w:id="1"/>
      <w:r>
        <w:rPr>
          <w:rFonts w:ascii="Times New Roman" w:hAnsi="宋体" w:hint="eastAsia"/>
          <w:sz w:val="20"/>
          <w:szCs w:val="20"/>
        </w:rPr>
        <w:t xml:space="preserve"> on Type I and Type II CSI</w:t>
      </w:r>
      <w:r>
        <w:rPr>
          <w:rFonts w:ascii="Times New Roman" w:hAnsi="宋体" w:hint="eastAsia"/>
          <w:sz w:val="20"/>
          <w:szCs w:val="20"/>
        </w:rPr>
        <w:t xml:space="preserve"> report in PUCCH/PUSCH</w:t>
      </w:r>
      <w:r>
        <w:rPr>
          <w:rFonts w:ascii="Times New Roman" w:hAnsi="宋体" w:hint="eastAsia"/>
          <w:sz w:val="20"/>
          <w:szCs w:val="20"/>
        </w:rPr>
        <w:t xml:space="preserve"> [1].</w:t>
      </w:r>
    </w:p>
    <w:p w14:paraId="1D40164E" w14:textId="77777777" w:rsidR="005A5D72" w:rsidRDefault="00097350">
      <w:pPr>
        <w:adjustRightInd w:val="0"/>
        <w:snapToGrid w:val="0"/>
        <w:spacing w:before="120" w:after="0" w:line="240" w:lineRule="auto"/>
        <w:jc w:val="both"/>
        <w:outlineLvl w:val="0"/>
        <w:rPr>
          <w:rFonts w:ascii="Times New Roman" w:eastAsia="MS Mincho" w:hAnsi="Times New Roman"/>
          <w:i/>
          <w:sz w:val="20"/>
          <w:lang w:eastAsia="ja-JP"/>
        </w:rPr>
      </w:pPr>
      <w:r>
        <w:rPr>
          <w:rFonts w:ascii="Times New Roman" w:eastAsiaTheme="minorEastAsia" w:hAnsi="Times New Roman" w:hint="eastAsia"/>
          <w:b/>
          <w:i/>
          <w:sz w:val="20"/>
          <w:u w:val="single"/>
        </w:rPr>
        <w:t>Agreement</w:t>
      </w:r>
      <w:r>
        <w:rPr>
          <w:rFonts w:ascii="Times New Roman" w:eastAsia="MS Mincho" w:hAnsi="Times New Roman"/>
          <w:b/>
          <w:i/>
          <w:sz w:val="20"/>
          <w:u w:val="single"/>
          <w:lang w:eastAsia="ja-JP"/>
        </w:rPr>
        <w:t>:</w:t>
      </w:r>
    </w:p>
    <w:p w14:paraId="3EA47C7D" w14:textId="77777777" w:rsidR="005A5D72" w:rsidRDefault="00097350">
      <w:pPr>
        <w:numPr>
          <w:ilvl w:val="0"/>
          <w:numId w:val="8"/>
        </w:numPr>
        <w:tabs>
          <w:tab w:val="left" w:pos="720"/>
        </w:tabs>
        <w:adjustRightInd w:val="0"/>
        <w:snapToGrid w:val="0"/>
        <w:spacing w:after="0" w:line="240" w:lineRule="auto"/>
        <w:rPr>
          <w:rFonts w:ascii="Times New Roman" w:hAnsi="Times New Roman"/>
          <w:bCs/>
          <w:i/>
          <w:iCs/>
          <w:sz w:val="20"/>
          <w:szCs w:val="20"/>
        </w:rPr>
      </w:pPr>
      <w:r>
        <w:rPr>
          <w:rFonts w:ascii="Times New Roman" w:hAnsi="Times New Roman"/>
          <w:bCs/>
          <w:i/>
          <w:iCs/>
          <w:sz w:val="20"/>
          <w:szCs w:val="20"/>
        </w:rPr>
        <w:t>R1-1715288 is agreed</w:t>
      </w:r>
    </w:p>
    <w:p w14:paraId="47488C32" w14:textId="77777777" w:rsidR="005A5D72" w:rsidRDefault="00097350">
      <w:pPr>
        <w:numPr>
          <w:ilvl w:val="1"/>
          <w:numId w:val="8"/>
        </w:numPr>
        <w:tabs>
          <w:tab w:val="left" w:pos="1440"/>
        </w:tabs>
        <w:adjustRightInd w:val="0"/>
        <w:snapToGrid w:val="0"/>
        <w:spacing w:line="240" w:lineRule="auto"/>
        <w:rPr>
          <w:rFonts w:ascii="Times New Roman" w:hAnsi="Times New Roman"/>
          <w:bCs/>
          <w:i/>
          <w:iCs/>
          <w:sz w:val="20"/>
          <w:szCs w:val="20"/>
        </w:rPr>
      </w:pPr>
      <w:r>
        <w:rPr>
          <w:rFonts w:ascii="Times New Roman" w:hAnsi="Times New Roman"/>
          <w:bCs/>
          <w:i/>
          <w:iCs/>
          <w:sz w:val="20"/>
          <w:szCs w:val="20"/>
        </w:rPr>
        <w:t>Note: the ordering of UCI bits is to be decided by channel coding session</w:t>
      </w:r>
    </w:p>
    <w:p w14:paraId="45372A43" w14:textId="77777777" w:rsidR="005A5D72" w:rsidRDefault="00097350">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 xml:space="preserve">In this contribution, we discuss </w:t>
      </w:r>
      <w:r>
        <w:rPr>
          <w:rFonts w:ascii="Times New Roman" w:hAnsi="宋体" w:hint="eastAsia"/>
          <w:sz w:val="20"/>
          <w:szCs w:val="20"/>
        </w:rPr>
        <w:t>further detailed</w:t>
      </w:r>
      <w:r>
        <w:rPr>
          <w:rFonts w:ascii="Times New Roman" w:hAnsi="宋体" w:hint="eastAsia"/>
          <w:sz w:val="20"/>
          <w:szCs w:val="20"/>
        </w:rPr>
        <w:t xml:space="preserve"> design aspects on Type I and Type II CSI report on PUCCH</w:t>
      </w:r>
      <w:r>
        <w:rPr>
          <w:rFonts w:ascii="Times New Roman" w:hAnsi="宋体" w:hint="eastAsia"/>
          <w:sz w:val="20"/>
          <w:szCs w:val="20"/>
        </w:rPr>
        <w:t>/PUSCH</w:t>
      </w:r>
      <w:r>
        <w:rPr>
          <w:rFonts w:ascii="Times New Roman" w:hAnsi="宋体" w:hint="eastAsia"/>
          <w:sz w:val="20"/>
          <w:szCs w:val="20"/>
        </w:rPr>
        <w:t>.</w:t>
      </w:r>
    </w:p>
    <w:p w14:paraId="705D2CD8" w14:textId="77777777" w:rsidR="005A5D72" w:rsidRDefault="00097350">
      <w:pPr>
        <w:numPr>
          <w:ilvl w:val="0"/>
          <w:numId w:val="7"/>
        </w:numPr>
        <w:spacing w:before="120" w:after="0" w:line="240" w:lineRule="auto"/>
        <w:ind w:left="357" w:hanging="357"/>
        <w:jc w:val="both"/>
        <w:rPr>
          <w:rFonts w:ascii="Times New Roman" w:hAnsi="Times New Roman"/>
          <w:b/>
          <w:sz w:val="24"/>
          <w:szCs w:val="24"/>
        </w:rPr>
      </w:pPr>
      <w:r>
        <w:rPr>
          <w:rFonts w:ascii="Times New Roman" w:hAnsi="Times New Roman" w:hint="eastAsia"/>
          <w:b/>
          <w:sz w:val="24"/>
          <w:szCs w:val="24"/>
        </w:rPr>
        <w:t>Physical channels used for CSI reporting</w:t>
      </w:r>
    </w:p>
    <w:p w14:paraId="418E58DF" w14:textId="77777777" w:rsidR="005A5D72" w:rsidRDefault="00097350">
      <w:pPr>
        <w:adjustRightInd w:val="0"/>
        <w:snapToGrid w:val="0"/>
        <w:spacing w:before="120" w:line="240" w:lineRule="auto"/>
        <w:jc w:val="both"/>
        <w:rPr>
          <w:rFonts w:ascii="Times New Roman" w:hAnsi="Times New Roman"/>
          <w:bCs/>
          <w:sz w:val="20"/>
          <w:szCs w:val="20"/>
        </w:rPr>
      </w:pPr>
      <w:r>
        <w:rPr>
          <w:rFonts w:ascii="Times New Roman" w:hAnsi="Times New Roman" w:hint="eastAsia"/>
          <w:bCs/>
          <w:sz w:val="20"/>
          <w:szCs w:val="20"/>
        </w:rPr>
        <w:t xml:space="preserve">For aperiodic/semi-persistent/periodic CSI reporting, the following remaining issues need to be addressed. </w:t>
      </w:r>
    </w:p>
    <w:p w14:paraId="0CF44D57" w14:textId="77777777" w:rsidR="005A5D72" w:rsidRDefault="00097350">
      <w:pPr>
        <w:adjustRightInd w:val="0"/>
        <w:snapToGrid w:val="0"/>
        <w:spacing w:before="120" w:line="240" w:lineRule="auto"/>
        <w:jc w:val="both"/>
        <w:rPr>
          <w:rFonts w:ascii="Times New Roman" w:hAnsi="Times New Roman"/>
          <w:b/>
          <w:sz w:val="20"/>
          <w:szCs w:val="20"/>
          <w:u w:val="single"/>
        </w:rPr>
      </w:pPr>
      <w:r>
        <w:rPr>
          <w:rFonts w:ascii="Times New Roman" w:hAnsi="Times New Roman" w:hint="eastAsia"/>
          <w:b/>
          <w:sz w:val="20"/>
          <w:szCs w:val="20"/>
          <w:u w:val="single"/>
        </w:rPr>
        <w:t>Physical channels used for SP CSI</w:t>
      </w:r>
    </w:p>
    <w:p w14:paraId="1347AC6B" w14:textId="77777777" w:rsidR="005A5D72" w:rsidRDefault="00097350">
      <w:pPr>
        <w:adjustRightInd w:val="0"/>
        <w:snapToGrid w:val="0"/>
        <w:spacing w:before="120" w:line="240" w:lineRule="auto"/>
        <w:jc w:val="both"/>
        <w:rPr>
          <w:rFonts w:ascii="Times New Roman" w:hAnsi="Times New Roman"/>
          <w:bCs/>
          <w:sz w:val="20"/>
          <w:szCs w:val="20"/>
        </w:rPr>
      </w:pPr>
      <w:r>
        <w:rPr>
          <w:rFonts w:ascii="Times New Roman" w:hAnsi="Times New Roman" w:hint="eastAsia"/>
          <w:bCs/>
          <w:sz w:val="20"/>
          <w:szCs w:val="20"/>
        </w:rPr>
        <w:t>For SP CSI, three options can be identified, i.e., short PUCCH, long PUCCH and PUSCH. For SP CSI, activation/deact</w:t>
      </w:r>
      <w:r>
        <w:rPr>
          <w:rFonts w:ascii="Times New Roman" w:hAnsi="Times New Roman" w:hint="eastAsia"/>
          <w:bCs/>
          <w:sz w:val="20"/>
          <w:szCs w:val="20"/>
        </w:rPr>
        <w:t>ivation is signaled to UE to initial and terminate CSI reporting in periodic manner. As a matter of fact, involved periodic CSI report setting parameters are RRC configured. Hence using PUCCH resources is more reasonable than using PUSCH as PUCCH resources</w:t>
      </w:r>
      <w:r>
        <w:rPr>
          <w:rFonts w:ascii="Times New Roman" w:hAnsi="Times New Roman" w:hint="eastAsia"/>
          <w:bCs/>
          <w:sz w:val="20"/>
          <w:szCs w:val="20"/>
        </w:rPr>
        <w:t xml:space="preserve"> are configured via higher layer parameter, and there is no restriction is introduced to UE</w:t>
      </w:r>
      <w:r>
        <w:rPr>
          <w:rFonts w:ascii="Times New Roman" w:hAnsi="Times New Roman"/>
          <w:bCs/>
          <w:sz w:val="20"/>
          <w:szCs w:val="20"/>
        </w:rPr>
        <w:t>’</w:t>
      </w:r>
      <w:r>
        <w:rPr>
          <w:rFonts w:ascii="Times New Roman" w:hAnsi="Times New Roman" w:hint="eastAsia"/>
          <w:bCs/>
          <w:sz w:val="20"/>
          <w:szCs w:val="20"/>
        </w:rPr>
        <w:t>s PUSCH scheduling. Then whether to use long PUCCH or short PUCCH should depend on gNB</w:t>
      </w:r>
      <w:r>
        <w:rPr>
          <w:rFonts w:ascii="Times New Roman" w:hAnsi="Times New Roman"/>
          <w:bCs/>
          <w:sz w:val="20"/>
          <w:szCs w:val="20"/>
        </w:rPr>
        <w:t>’</w:t>
      </w:r>
      <w:r>
        <w:rPr>
          <w:rFonts w:ascii="Times New Roman" w:hAnsi="Times New Roman" w:hint="eastAsia"/>
          <w:bCs/>
          <w:sz w:val="20"/>
          <w:szCs w:val="20"/>
        </w:rPr>
        <w:t>s configuration. Then gNB has the flexibility to configure PUCCH resources ba</w:t>
      </w:r>
      <w:r>
        <w:rPr>
          <w:rFonts w:ascii="Times New Roman" w:hAnsi="Times New Roman" w:hint="eastAsia"/>
          <w:bCs/>
          <w:sz w:val="20"/>
          <w:szCs w:val="20"/>
        </w:rPr>
        <w:t>sed on some long-term information, e.g., codebook parameters, WB/SB report setting, previous RI/CRI feedback and so on.</w:t>
      </w:r>
    </w:p>
    <w:p w14:paraId="3FAE45FC" w14:textId="77777777" w:rsidR="005A5D72" w:rsidRDefault="00097350">
      <w:pPr>
        <w:adjustRightInd w:val="0"/>
        <w:snapToGrid w:val="0"/>
        <w:spacing w:before="120" w:line="240" w:lineRule="auto"/>
        <w:jc w:val="both"/>
        <w:rPr>
          <w:rFonts w:ascii="Times New Roman" w:hAnsi="Times New Roman"/>
          <w:b/>
          <w:sz w:val="20"/>
          <w:szCs w:val="20"/>
          <w:u w:val="single"/>
        </w:rPr>
      </w:pPr>
      <w:r>
        <w:rPr>
          <w:rFonts w:ascii="Times New Roman" w:hAnsi="Times New Roman" w:hint="eastAsia"/>
          <w:b/>
          <w:sz w:val="20"/>
          <w:szCs w:val="20"/>
          <w:u w:val="single"/>
        </w:rPr>
        <w:t>SP CSI report for Type II</w:t>
      </w:r>
    </w:p>
    <w:p w14:paraId="1BBFA878" w14:textId="77777777" w:rsidR="005A5D72" w:rsidRDefault="00097350">
      <w:pPr>
        <w:adjustRightInd w:val="0"/>
        <w:snapToGrid w:val="0"/>
        <w:spacing w:before="120" w:line="240" w:lineRule="auto"/>
        <w:jc w:val="both"/>
        <w:rPr>
          <w:rFonts w:ascii="Times New Roman" w:hAnsi="宋体"/>
          <w:sz w:val="20"/>
          <w:szCs w:val="20"/>
        </w:rPr>
      </w:pPr>
      <w:r>
        <w:rPr>
          <w:rFonts w:ascii="Times New Roman" w:hAnsi="Times New Roman" w:hint="eastAsia"/>
          <w:bCs/>
          <w:sz w:val="20"/>
          <w:szCs w:val="20"/>
        </w:rPr>
        <w:t xml:space="preserve">As CSI </w:t>
      </w:r>
      <w:proofErr w:type="gramStart"/>
      <w:r>
        <w:rPr>
          <w:rFonts w:ascii="Times New Roman" w:hAnsi="Times New Roman" w:hint="eastAsia"/>
          <w:bCs/>
          <w:sz w:val="20"/>
          <w:szCs w:val="20"/>
        </w:rPr>
        <w:t>report</w:t>
      </w:r>
      <w:proofErr w:type="gramEnd"/>
      <w:r>
        <w:rPr>
          <w:rFonts w:ascii="Times New Roman" w:hAnsi="Times New Roman" w:hint="eastAsia"/>
          <w:bCs/>
          <w:sz w:val="20"/>
          <w:szCs w:val="20"/>
        </w:rPr>
        <w:t xml:space="preserve"> overhead for SP CSI is controlled by gNB</w:t>
      </w:r>
      <w:r>
        <w:rPr>
          <w:rFonts w:ascii="Times New Roman" w:hAnsi="Times New Roman"/>
          <w:bCs/>
          <w:sz w:val="20"/>
          <w:szCs w:val="20"/>
        </w:rPr>
        <w:t>’</w:t>
      </w:r>
      <w:r>
        <w:rPr>
          <w:rFonts w:ascii="Times New Roman" w:hAnsi="Times New Roman" w:hint="eastAsia"/>
          <w:bCs/>
          <w:sz w:val="20"/>
          <w:szCs w:val="20"/>
        </w:rPr>
        <w:t>s activation/deactivation signaling, and long PUCCH can</w:t>
      </w:r>
      <w:r>
        <w:rPr>
          <w:rFonts w:ascii="Times New Roman" w:hAnsi="Times New Roman" w:hint="eastAsia"/>
          <w:bCs/>
          <w:sz w:val="20"/>
          <w:szCs w:val="20"/>
        </w:rPr>
        <w:t xml:space="preserve"> provide container with sufficient size, it</w:t>
      </w:r>
      <w:r>
        <w:rPr>
          <w:rFonts w:ascii="Times New Roman" w:hAnsi="Times New Roman"/>
          <w:bCs/>
          <w:sz w:val="20"/>
          <w:szCs w:val="20"/>
        </w:rPr>
        <w:t>’</w:t>
      </w:r>
      <w:r>
        <w:rPr>
          <w:rFonts w:ascii="Times New Roman" w:hAnsi="Times New Roman" w:hint="eastAsia"/>
          <w:bCs/>
          <w:sz w:val="20"/>
          <w:szCs w:val="20"/>
        </w:rPr>
        <w:t>s possible to transmit SP Type II CSI in long PUCCH. Moreover, Type II brings large gain over Type I through high-resolution CSI. If part or whole Type II is reported semi-persistently, SP Type II CSI can provide</w:t>
      </w:r>
      <w:r>
        <w:rPr>
          <w:rFonts w:ascii="Times New Roman" w:hAnsi="Times New Roman" w:hint="eastAsia"/>
          <w:bCs/>
          <w:sz w:val="20"/>
          <w:szCs w:val="20"/>
        </w:rPr>
        <w:t xml:space="preserve"> relatively accurate CSI without causing DCI overhead for triggering. Specifically, to support SP Type II CSI, one</w:t>
      </w:r>
      <w:r>
        <w:rPr>
          <w:rFonts w:ascii="Times New Roman" w:hAnsi="宋体" w:hint="eastAsia"/>
          <w:sz w:val="20"/>
          <w:szCs w:val="20"/>
        </w:rPr>
        <w:t xml:space="preserve"> approach is that partial WB Type II CSI is reported in PUCCH. For example, WB relative power is reported semi-persistently, and SB phase is r</w:t>
      </w:r>
      <w:r>
        <w:rPr>
          <w:rFonts w:ascii="Times New Roman" w:hAnsi="宋体" w:hint="eastAsia"/>
          <w:sz w:val="20"/>
          <w:szCs w:val="20"/>
        </w:rPr>
        <w:t>eported in PUSCH aperiodically. In this approach, gNB can WB information to maintain the link with a relative high quality, whereas SB phase can be triggered to further enhance performance. If gNB only demands WB Type II CSI, DCI overhead for triggering PU</w:t>
      </w:r>
      <w:r>
        <w:rPr>
          <w:rFonts w:ascii="Times New Roman" w:hAnsi="宋体" w:hint="eastAsia"/>
          <w:sz w:val="20"/>
          <w:szCs w:val="20"/>
        </w:rPr>
        <w:t>SCH reporting is saved. Also, a large CSI report is divided into two channels, so transmission performance for Type II CSI is improved.</w:t>
      </w:r>
    </w:p>
    <w:p w14:paraId="22AEC7DB" w14:textId="77777777" w:rsidR="005A5D72" w:rsidRDefault="00097350">
      <w:pPr>
        <w:adjustRightInd w:val="0"/>
        <w:snapToGrid w:val="0"/>
        <w:spacing w:before="120" w:after="0" w:line="240" w:lineRule="auto"/>
        <w:jc w:val="both"/>
        <w:rPr>
          <w:rFonts w:ascii="Times New Roman" w:hAnsi="宋体"/>
          <w:i/>
          <w:iCs/>
          <w:sz w:val="20"/>
          <w:szCs w:val="20"/>
        </w:rPr>
      </w:pPr>
      <w:r>
        <w:rPr>
          <w:rFonts w:ascii="Times New Roman" w:hAnsi="宋体" w:hint="eastAsia"/>
          <w:b/>
          <w:bCs/>
          <w:i/>
          <w:iCs/>
          <w:sz w:val="20"/>
          <w:szCs w:val="20"/>
        </w:rPr>
        <w:t>Proposal 1:</w:t>
      </w:r>
      <w:r>
        <w:rPr>
          <w:rFonts w:ascii="Times New Roman" w:hAnsi="宋体" w:hint="eastAsia"/>
          <w:i/>
          <w:iCs/>
          <w:sz w:val="20"/>
          <w:szCs w:val="20"/>
        </w:rPr>
        <w:t xml:space="preserve"> NR supports SP CSI report configured on short or long PUCCH</w:t>
      </w:r>
    </w:p>
    <w:p w14:paraId="2635E23E" w14:textId="77777777" w:rsidR="005A5D72" w:rsidRDefault="00097350">
      <w:pPr>
        <w:numPr>
          <w:ilvl w:val="0"/>
          <w:numId w:val="9"/>
        </w:numPr>
        <w:adjustRightInd w:val="0"/>
        <w:snapToGrid w:val="0"/>
        <w:spacing w:line="240" w:lineRule="auto"/>
        <w:ind w:left="840"/>
        <w:jc w:val="both"/>
        <w:rPr>
          <w:rFonts w:ascii="Times New Roman" w:hAnsi="宋体"/>
          <w:sz w:val="20"/>
          <w:szCs w:val="20"/>
        </w:rPr>
      </w:pPr>
      <w:r>
        <w:rPr>
          <w:rFonts w:ascii="Times New Roman" w:hAnsi="宋体" w:hint="eastAsia"/>
          <w:i/>
          <w:iCs/>
          <w:sz w:val="20"/>
          <w:szCs w:val="20"/>
        </w:rPr>
        <w:t xml:space="preserve">At least WB Type II CSI can be reported in long </w:t>
      </w:r>
      <w:r>
        <w:rPr>
          <w:rFonts w:ascii="Times New Roman" w:hAnsi="宋体" w:hint="eastAsia"/>
          <w:i/>
          <w:iCs/>
          <w:sz w:val="20"/>
          <w:szCs w:val="20"/>
        </w:rPr>
        <w:t>PUCCH for SP CSI</w:t>
      </w:r>
    </w:p>
    <w:p w14:paraId="7C353B83" w14:textId="77777777" w:rsidR="005A5D72" w:rsidRDefault="00097350">
      <w:pPr>
        <w:numPr>
          <w:ilvl w:val="0"/>
          <w:numId w:val="7"/>
        </w:numPr>
        <w:spacing w:before="120" w:after="0" w:line="240" w:lineRule="auto"/>
        <w:ind w:left="357" w:hanging="357"/>
        <w:jc w:val="both"/>
        <w:rPr>
          <w:rFonts w:ascii="Times New Roman" w:hAnsi="Times New Roman"/>
          <w:b/>
          <w:sz w:val="24"/>
          <w:szCs w:val="24"/>
        </w:rPr>
      </w:pPr>
      <w:r>
        <w:rPr>
          <w:rFonts w:ascii="Times New Roman" w:hAnsi="Times New Roman" w:hint="eastAsia"/>
          <w:b/>
          <w:sz w:val="24"/>
          <w:szCs w:val="24"/>
        </w:rPr>
        <w:t>PUCCH CSI reporting</w:t>
      </w:r>
    </w:p>
    <w:p w14:paraId="21390C60" w14:textId="77777777" w:rsidR="005A5D72" w:rsidRDefault="00097350">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 xml:space="preserve">It has been agreed that Type I CSI is supported in PUCCH with one slot reporting. Table I summarizes Type I PMI overhead for different ranks and </w:t>
      </w:r>
      <w:r>
        <w:rPr>
          <w:rFonts w:ascii="Times New Roman" w:hAnsi="宋体" w:hint="eastAsia"/>
          <w:sz w:val="20"/>
          <w:szCs w:val="20"/>
        </w:rPr>
        <w:t>32 port with (4,4,4,4)</w:t>
      </w:r>
      <w:r>
        <w:rPr>
          <w:rFonts w:ascii="Times New Roman" w:hAnsi="宋体" w:hint="eastAsia"/>
          <w:sz w:val="20"/>
          <w:szCs w:val="20"/>
        </w:rPr>
        <w:t xml:space="preserve">. As observed from Table I, different RI values cause different PMI payload. Moreover, as rank1-4 supports 1 codeword, and rank5-8 supports 2 codewords, CQI payload also </w:t>
      </w:r>
      <w:r>
        <w:rPr>
          <w:rFonts w:ascii="Times New Roman" w:hAnsi="宋体" w:hint="eastAsia"/>
          <w:sz w:val="20"/>
          <w:szCs w:val="20"/>
        </w:rPr>
        <w:lastRenderedPageBreak/>
        <w:t xml:space="preserve">depends on RI. This payload ambiguity is not known by gNB until RI is decoded. </w:t>
      </w:r>
      <w:r>
        <w:rPr>
          <w:rFonts w:ascii="Times New Roman" w:hAnsi="宋体" w:hint="eastAsia"/>
          <w:sz w:val="20"/>
          <w:szCs w:val="20"/>
        </w:rPr>
        <w:t>For det</w:t>
      </w:r>
      <w:r>
        <w:rPr>
          <w:rFonts w:ascii="Times New Roman" w:hAnsi="宋体" w:hint="eastAsia"/>
          <w:sz w:val="20"/>
          <w:szCs w:val="20"/>
        </w:rPr>
        <w:t xml:space="preserve">ermining CSI encoding and resource mapping schemes on PUCCH, payload size ambiguity for different RI values needs to be </w:t>
      </w:r>
      <w:proofErr w:type="gramStart"/>
      <w:r>
        <w:rPr>
          <w:rFonts w:ascii="Times New Roman" w:hAnsi="宋体" w:hint="eastAsia"/>
          <w:sz w:val="20"/>
          <w:szCs w:val="20"/>
        </w:rPr>
        <w:t>taken into account</w:t>
      </w:r>
      <w:proofErr w:type="gramEnd"/>
      <w:r>
        <w:rPr>
          <w:rFonts w:ascii="Times New Roman" w:hAnsi="宋体" w:hint="eastAsia"/>
          <w:sz w:val="20"/>
          <w:szCs w:val="20"/>
        </w:rPr>
        <w:t>.</w:t>
      </w:r>
    </w:p>
    <w:p w14:paraId="249C750D"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 xml:space="preserve">Table </w:t>
      </w:r>
      <w:proofErr w:type="gramStart"/>
      <w:r>
        <w:rPr>
          <w:rFonts w:ascii="Times New Roman" w:hAnsi="宋体" w:hint="eastAsia"/>
          <w:sz w:val="20"/>
          <w:szCs w:val="20"/>
        </w:rPr>
        <w:t xml:space="preserve">I  </w:t>
      </w:r>
      <w:r>
        <w:rPr>
          <w:rFonts w:ascii="Times New Roman" w:hAnsi="宋体" w:hint="eastAsia"/>
          <w:sz w:val="20"/>
          <w:szCs w:val="20"/>
        </w:rPr>
        <w:t>Type</w:t>
      </w:r>
      <w:proofErr w:type="gramEnd"/>
      <w:r>
        <w:rPr>
          <w:rFonts w:ascii="Times New Roman" w:hAnsi="宋体" w:hint="eastAsia"/>
          <w:sz w:val="20"/>
          <w:szCs w:val="20"/>
        </w:rPr>
        <w:t xml:space="preserve"> I </w:t>
      </w:r>
      <w:r>
        <w:rPr>
          <w:rFonts w:ascii="Times New Roman" w:hAnsi="宋体" w:hint="eastAsia"/>
          <w:sz w:val="20"/>
          <w:szCs w:val="20"/>
        </w:rPr>
        <w:t>PMI overhead for different ranks</w:t>
      </w:r>
    </w:p>
    <w:tbl>
      <w:tblPr>
        <w:tblStyle w:val="TableGrid"/>
        <w:tblW w:w="6817"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704"/>
        <w:gridCol w:w="1704"/>
        <w:gridCol w:w="1704"/>
        <w:gridCol w:w="1705"/>
      </w:tblGrid>
      <w:tr w:rsidR="005A5D72" w14:paraId="67B952F4" w14:textId="77777777">
        <w:trPr>
          <w:trHeight w:val="90"/>
          <w:jc w:val="center"/>
        </w:trPr>
        <w:tc>
          <w:tcPr>
            <w:tcW w:w="1704" w:type="dxa"/>
          </w:tcPr>
          <w:p w14:paraId="214333B7"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RI</w:t>
            </w:r>
          </w:p>
        </w:tc>
        <w:tc>
          <w:tcPr>
            <w:tcW w:w="1704" w:type="dxa"/>
          </w:tcPr>
          <w:p w14:paraId="2A23AB9A"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WB(bit)</w:t>
            </w:r>
          </w:p>
        </w:tc>
        <w:tc>
          <w:tcPr>
            <w:tcW w:w="1704" w:type="dxa"/>
          </w:tcPr>
          <w:p w14:paraId="357B0EA9"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Per SB(bit)</w:t>
            </w:r>
          </w:p>
        </w:tc>
        <w:tc>
          <w:tcPr>
            <w:tcW w:w="1705" w:type="dxa"/>
          </w:tcPr>
          <w:p w14:paraId="4CEE2975"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Total(bit)</w:t>
            </w:r>
          </w:p>
        </w:tc>
      </w:tr>
      <w:tr w:rsidR="005A5D72" w14:paraId="200223F9" w14:textId="77777777">
        <w:trPr>
          <w:trHeight w:val="229"/>
          <w:jc w:val="center"/>
        </w:trPr>
        <w:tc>
          <w:tcPr>
            <w:tcW w:w="1704" w:type="dxa"/>
          </w:tcPr>
          <w:p w14:paraId="4BB05898"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1</w:t>
            </w:r>
          </w:p>
        </w:tc>
        <w:tc>
          <w:tcPr>
            <w:tcW w:w="1704" w:type="dxa"/>
          </w:tcPr>
          <w:p w14:paraId="4743A605"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8</w:t>
            </w:r>
          </w:p>
        </w:tc>
        <w:tc>
          <w:tcPr>
            <w:tcW w:w="1704" w:type="dxa"/>
          </w:tcPr>
          <w:p w14:paraId="0944EFC0"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4</w:t>
            </w:r>
          </w:p>
        </w:tc>
        <w:tc>
          <w:tcPr>
            <w:tcW w:w="1705" w:type="dxa"/>
          </w:tcPr>
          <w:p w14:paraId="34AE5BBD"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48</w:t>
            </w:r>
          </w:p>
        </w:tc>
      </w:tr>
      <w:tr w:rsidR="005A5D72" w14:paraId="46B0F9E2" w14:textId="77777777">
        <w:trPr>
          <w:jc w:val="center"/>
        </w:trPr>
        <w:tc>
          <w:tcPr>
            <w:tcW w:w="1704" w:type="dxa"/>
          </w:tcPr>
          <w:p w14:paraId="0D2AD7C9"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2</w:t>
            </w:r>
          </w:p>
        </w:tc>
        <w:tc>
          <w:tcPr>
            <w:tcW w:w="1704" w:type="dxa"/>
          </w:tcPr>
          <w:p w14:paraId="3FA4E2B5"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9</w:t>
            </w:r>
          </w:p>
        </w:tc>
        <w:tc>
          <w:tcPr>
            <w:tcW w:w="1704" w:type="dxa"/>
          </w:tcPr>
          <w:p w14:paraId="339A056F"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3</w:t>
            </w:r>
          </w:p>
        </w:tc>
        <w:tc>
          <w:tcPr>
            <w:tcW w:w="1705" w:type="dxa"/>
          </w:tcPr>
          <w:p w14:paraId="36CF3856"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39</w:t>
            </w:r>
          </w:p>
        </w:tc>
      </w:tr>
      <w:tr w:rsidR="005A5D72" w14:paraId="5B0D0668" w14:textId="77777777">
        <w:trPr>
          <w:jc w:val="center"/>
        </w:trPr>
        <w:tc>
          <w:tcPr>
            <w:tcW w:w="1704" w:type="dxa"/>
          </w:tcPr>
          <w:p w14:paraId="0E6F2740"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3~4</w:t>
            </w:r>
          </w:p>
        </w:tc>
        <w:tc>
          <w:tcPr>
            <w:tcW w:w="1704" w:type="dxa"/>
          </w:tcPr>
          <w:p w14:paraId="5941750D"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9</w:t>
            </w:r>
          </w:p>
        </w:tc>
        <w:tc>
          <w:tcPr>
            <w:tcW w:w="1704" w:type="dxa"/>
          </w:tcPr>
          <w:p w14:paraId="3F345368"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1</w:t>
            </w:r>
          </w:p>
        </w:tc>
        <w:tc>
          <w:tcPr>
            <w:tcW w:w="1705" w:type="dxa"/>
          </w:tcPr>
          <w:p w14:paraId="557094E5"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19</w:t>
            </w:r>
          </w:p>
        </w:tc>
      </w:tr>
      <w:tr w:rsidR="005A5D72" w14:paraId="63F0AA38" w14:textId="77777777">
        <w:trPr>
          <w:jc w:val="center"/>
        </w:trPr>
        <w:tc>
          <w:tcPr>
            <w:tcW w:w="1704" w:type="dxa"/>
          </w:tcPr>
          <w:p w14:paraId="1DBBAF3B"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5~6</w:t>
            </w:r>
          </w:p>
        </w:tc>
        <w:tc>
          <w:tcPr>
            <w:tcW w:w="1704" w:type="dxa"/>
          </w:tcPr>
          <w:p w14:paraId="443E300B"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8</w:t>
            </w:r>
          </w:p>
        </w:tc>
        <w:tc>
          <w:tcPr>
            <w:tcW w:w="1704" w:type="dxa"/>
          </w:tcPr>
          <w:p w14:paraId="20C5E606"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1</w:t>
            </w:r>
          </w:p>
        </w:tc>
        <w:tc>
          <w:tcPr>
            <w:tcW w:w="1705" w:type="dxa"/>
          </w:tcPr>
          <w:p w14:paraId="6316275B"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18</w:t>
            </w:r>
          </w:p>
        </w:tc>
      </w:tr>
      <w:tr w:rsidR="005A5D72" w14:paraId="672A6708" w14:textId="77777777">
        <w:trPr>
          <w:jc w:val="center"/>
        </w:trPr>
        <w:tc>
          <w:tcPr>
            <w:tcW w:w="1704" w:type="dxa"/>
          </w:tcPr>
          <w:p w14:paraId="22BF1038"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7~8</w:t>
            </w:r>
          </w:p>
        </w:tc>
        <w:tc>
          <w:tcPr>
            <w:tcW w:w="1704" w:type="dxa"/>
          </w:tcPr>
          <w:p w14:paraId="16DE0113"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8</w:t>
            </w:r>
          </w:p>
        </w:tc>
        <w:tc>
          <w:tcPr>
            <w:tcW w:w="1704" w:type="dxa"/>
          </w:tcPr>
          <w:p w14:paraId="5DDBE960"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1</w:t>
            </w:r>
          </w:p>
        </w:tc>
        <w:tc>
          <w:tcPr>
            <w:tcW w:w="1705" w:type="dxa"/>
          </w:tcPr>
          <w:p w14:paraId="5894FFE9"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18</w:t>
            </w:r>
          </w:p>
        </w:tc>
      </w:tr>
    </w:tbl>
    <w:p w14:paraId="60BF927E" w14:textId="77777777" w:rsidR="005A5D72" w:rsidRDefault="00097350">
      <w:pPr>
        <w:adjustRightInd w:val="0"/>
        <w:snapToGrid w:val="0"/>
        <w:spacing w:before="120" w:line="240" w:lineRule="auto"/>
        <w:jc w:val="both"/>
        <w:rPr>
          <w:rFonts w:ascii="Times New Roman" w:hAnsi="宋体"/>
          <w:b/>
          <w:bCs/>
          <w:sz w:val="20"/>
          <w:szCs w:val="20"/>
          <w:u w:val="single"/>
        </w:rPr>
      </w:pPr>
      <w:r>
        <w:rPr>
          <w:rFonts w:ascii="Times New Roman" w:hAnsi="宋体" w:hint="eastAsia"/>
          <w:b/>
          <w:bCs/>
          <w:sz w:val="20"/>
          <w:szCs w:val="20"/>
          <w:u w:val="single"/>
        </w:rPr>
        <w:t>Short PUCCH</w:t>
      </w:r>
    </w:p>
    <w:p w14:paraId="3063DDE4" w14:textId="77777777" w:rsidR="005A5D72" w:rsidRDefault="00097350">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For short PUCCH, the following two alternatives have been proposed.</w:t>
      </w:r>
    </w:p>
    <w:p w14:paraId="02443FCF" w14:textId="77777777" w:rsidR="005A5D72" w:rsidRDefault="00097350">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Alt. 1: RI/CRI/PMI/CQI jointly encoded</w:t>
      </w:r>
    </w:p>
    <w:p w14:paraId="0F50A2B9" w14:textId="77777777" w:rsidR="005A5D72" w:rsidRDefault="00097350">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 xml:space="preserve">Alt. 1B: RI/CRI/PMI/CQI with padding bits prior to encoding </w:t>
      </w:r>
    </w:p>
    <w:p w14:paraId="237F415E" w14:textId="77777777" w:rsidR="005A5D72" w:rsidRDefault="00097350">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 xml:space="preserve">Although PMI/CQI payload depends on RI, impact on short PUCCH, where only WB CSI is transmitted, is very low. Hence one approach to use Alt.1 is that CQI is always coded </w:t>
      </w:r>
      <w:proofErr w:type="gramStart"/>
      <w:r>
        <w:rPr>
          <w:rFonts w:ascii="Times New Roman" w:hAnsi="宋体" w:hint="eastAsia"/>
          <w:sz w:val="20"/>
          <w:szCs w:val="20"/>
        </w:rPr>
        <w:t>assuming that</w:t>
      </w:r>
      <w:proofErr w:type="gramEnd"/>
      <w:r>
        <w:rPr>
          <w:rFonts w:ascii="Times New Roman" w:hAnsi="宋体" w:hint="eastAsia"/>
          <w:sz w:val="20"/>
          <w:szCs w:val="20"/>
        </w:rPr>
        <w:t xml:space="preserve"> the configured maximum number of codewords are used. PMI can also be cod</w:t>
      </w:r>
      <w:r>
        <w:rPr>
          <w:rFonts w:ascii="Times New Roman" w:hAnsi="宋体" w:hint="eastAsia"/>
          <w:sz w:val="20"/>
          <w:szCs w:val="20"/>
        </w:rPr>
        <w:t>ed assuming maximum WB bits, e.g., 9 bits for rank 2-4. Further, gNB can configure proper CSR to UE to ensure numbers of unrestricted PMIs are same for different ranks. UE encodes PMI by adjusting payload size to CSR. Then payload size of PMI keeps unchang</w:t>
      </w:r>
      <w:r>
        <w:rPr>
          <w:rFonts w:ascii="Times New Roman" w:hAnsi="宋体" w:hint="eastAsia"/>
          <w:sz w:val="20"/>
          <w:szCs w:val="20"/>
        </w:rPr>
        <w:t xml:space="preserve">ed for different ranks. </w:t>
      </w:r>
      <w:r>
        <w:rPr>
          <w:rFonts w:ascii="Times New Roman" w:hAnsi="宋体" w:hint="eastAsia"/>
          <w:sz w:val="20"/>
          <w:szCs w:val="20"/>
        </w:rPr>
        <w:t xml:space="preserve">Further, NR has already </w:t>
      </w:r>
      <w:r>
        <w:rPr>
          <w:rFonts w:ascii="Times New Roman" w:hAnsi="宋体" w:hint="eastAsia"/>
          <w:sz w:val="20"/>
          <w:szCs w:val="20"/>
        </w:rPr>
        <w:t xml:space="preserve">supported some use cases </w:t>
      </w:r>
      <w:r>
        <w:rPr>
          <w:rFonts w:ascii="Times New Roman" w:hAnsi="宋体" w:hint="eastAsia"/>
          <w:sz w:val="20"/>
          <w:szCs w:val="20"/>
        </w:rPr>
        <w:t xml:space="preserve">omitting partial CSI. For example, PMI is not reported for </w:t>
      </w:r>
      <w:r>
        <w:rPr>
          <w:rFonts w:ascii="Times New Roman" w:hAnsi="宋体" w:hint="eastAsia"/>
          <w:sz w:val="20"/>
          <w:szCs w:val="20"/>
        </w:rPr>
        <w:t>non-PMI feedback in reciprocity based CSI. It requires further study that how this joint coding on full CSI app</w:t>
      </w:r>
      <w:r>
        <w:rPr>
          <w:rFonts w:ascii="Times New Roman" w:hAnsi="宋体" w:hint="eastAsia"/>
          <w:sz w:val="20"/>
          <w:szCs w:val="20"/>
        </w:rPr>
        <w:t>lies to parti</w:t>
      </w:r>
      <w:r>
        <w:rPr>
          <w:rFonts w:ascii="Times New Roman" w:hAnsi="宋体" w:hint="eastAsia"/>
          <w:sz w:val="20"/>
          <w:szCs w:val="20"/>
        </w:rPr>
        <w:t>al CSI feedback.</w:t>
      </w:r>
    </w:p>
    <w:p w14:paraId="63FB796E" w14:textId="77777777" w:rsidR="005A5D72" w:rsidRDefault="00097350">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Another possible approach for Alt. 1 is to put RI/CRI in certain locations. Then gNB can decoding these locations with smallest CSI size. After decoding these bits, RI/CRI is realized by gNB and the real paylaod size is also know. Followin</w:t>
      </w:r>
      <w:r>
        <w:rPr>
          <w:rFonts w:ascii="Times New Roman" w:hAnsi="宋体" w:hint="eastAsia"/>
          <w:sz w:val="20"/>
          <w:szCs w:val="20"/>
        </w:rPr>
        <w:t>g this approach, gNB does not need to do blind detection and not resource is consumed for extra padding bits. However, the performance of using this approach needs to be justified.</w:t>
      </w:r>
    </w:p>
    <w:p w14:paraId="416E5956" w14:textId="77777777" w:rsidR="005A5D72" w:rsidRDefault="00097350">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For Alt. 1B, a list of padding bits, e.g., a sequence of zeros, is added to</w:t>
      </w:r>
      <w:r>
        <w:rPr>
          <w:rFonts w:ascii="Times New Roman" w:hAnsi="宋体" w:hint="eastAsia"/>
          <w:sz w:val="20"/>
          <w:szCs w:val="20"/>
        </w:rPr>
        <w:t xml:space="preserve"> the CSI before channel coding. The number of padding bits depends on RI values. Then the real payload size or code rate of jointly coded CSI is fixed. This would simplify gNB</w:t>
      </w:r>
      <w:r>
        <w:rPr>
          <w:rFonts w:ascii="Times New Roman" w:hAnsi="Times New Roman"/>
          <w:sz w:val="20"/>
          <w:szCs w:val="20"/>
        </w:rPr>
        <w:t>’s</w:t>
      </w:r>
      <w:r>
        <w:rPr>
          <w:rFonts w:ascii="Times New Roman" w:hAnsi="宋体" w:hint="eastAsia"/>
          <w:sz w:val="20"/>
          <w:szCs w:val="20"/>
        </w:rPr>
        <w:t xml:space="preserve"> detection on the CSI packet. However, using padding bits reduces real code rat</w:t>
      </w:r>
      <w:r>
        <w:rPr>
          <w:rFonts w:ascii="Times New Roman" w:hAnsi="宋体" w:hint="eastAsia"/>
          <w:sz w:val="20"/>
          <w:szCs w:val="20"/>
        </w:rPr>
        <w:t xml:space="preserve">e and resource utilization efficiency. </w:t>
      </w:r>
      <w:proofErr w:type="gramStart"/>
      <w:r>
        <w:rPr>
          <w:rFonts w:ascii="Times New Roman" w:hAnsi="宋体" w:hint="eastAsia"/>
          <w:sz w:val="20"/>
          <w:szCs w:val="20"/>
        </w:rPr>
        <w:t>Hence</w:t>
      </w:r>
      <w:proofErr w:type="gramEnd"/>
      <w:r>
        <w:rPr>
          <w:rFonts w:ascii="Times New Roman" w:hAnsi="宋体" w:hint="eastAsia"/>
          <w:sz w:val="20"/>
          <w:szCs w:val="20"/>
        </w:rPr>
        <w:t xml:space="preserve"> we prefer Alt. 1 for short PUCCH CSI reporting.</w:t>
      </w:r>
    </w:p>
    <w:p w14:paraId="4166130E" w14:textId="77777777" w:rsidR="005A5D72" w:rsidRDefault="00097350">
      <w:pPr>
        <w:adjustRightInd w:val="0"/>
        <w:snapToGrid w:val="0"/>
        <w:spacing w:before="120" w:after="0" w:line="240" w:lineRule="auto"/>
        <w:jc w:val="both"/>
        <w:rPr>
          <w:rFonts w:ascii="Times New Roman" w:hAnsi="宋体"/>
          <w:i/>
          <w:iCs/>
          <w:sz w:val="20"/>
          <w:szCs w:val="20"/>
        </w:rPr>
      </w:pPr>
      <w:r>
        <w:rPr>
          <w:rFonts w:ascii="Times New Roman" w:hAnsi="宋体" w:hint="eastAsia"/>
          <w:b/>
          <w:bCs/>
          <w:i/>
          <w:iCs/>
          <w:sz w:val="20"/>
          <w:szCs w:val="20"/>
        </w:rPr>
        <w:t>Proposal 2:</w:t>
      </w:r>
      <w:r>
        <w:rPr>
          <w:rFonts w:ascii="Times New Roman" w:hAnsi="宋体" w:hint="eastAsia"/>
          <w:i/>
          <w:iCs/>
          <w:sz w:val="20"/>
          <w:szCs w:val="20"/>
        </w:rPr>
        <w:t xml:space="preserve"> NR supports Alt.1 (RI/CRI/PMI/CQI jointly encoded) for short PUCCH CSI reporting</w:t>
      </w:r>
    </w:p>
    <w:p w14:paraId="03F5DFA0" w14:textId="77777777" w:rsidR="005A5D72" w:rsidRDefault="00097350">
      <w:pPr>
        <w:numPr>
          <w:ilvl w:val="0"/>
          <w:numId w:val="10"/>
        </w:numPr>
        <w:adjustRightInd w:val="0"/>
        <w:snapToGrid w:val="0"/>
        <w:spacing w:after="0" w:line="240" w:lineRule="auto"/>
        <w:ind w:left="840"/>
        <w:jc w:val="both"/>
        <w:rPr>
          <w:rFonts w:ascii="Times New Roman" w:hAnsi="宋体"/>
          <w:i/>
          <w:iCs/>
          <w:sz w:val="20"/>
          <w:szCs w:val="20"/>
        </w:rPr>
      </w:pPr>
      <w:r>
        <w:rPr>
          <w:rFonts w:ascii="Times New Roman" w:hAnsi="宋体" w:hint="eastAsia"/>
          <w:i/>
          <w:iCs/>
          <w:sz w:val="20"/>
          <w:szCs w:val="20"/>
        </w:rPr>
        <w:t>Payload size of CQI follows the configured maximum number of codewords</w:t>
      </w:r>
    </w:p>
    <w:p w14:paraId="0A90A0F2" w14:textId="77777777" w:rsidR="005A5D72" w:rsidRDefault="00097350" w:rsidP="00097350">
      <w:pPr>
        <w:numPr>
          <w:ilvl w:val="0"/>
          <w:numId w:val="10"/>
        </w:numPr>
        <w:adjustRightInd w:val="0"/>
        <w:snapToGrid w:val="0"/>
        <w:spacing w:after="0" w:line="240" w:lineRule="auto"/>
        <w:ind w:left="840"/>
        <w:jc w:val="both"/>
        <w:rPr>
          <w:rFonts w:ascii="Times New Roman" w:hAnsi="宋体"/>
          <w:i/>
          <w:iCs/>
          <w:sz w:val="20"/>
          <w:szCs w:val="20"/>
        </w:rPr>
      </w:pPr>
      <w:r>
        <w:rPr>
          <w:rFonts w:ascii="Times New Roman" w:hAnsi="宋体" w:hint="eastAsia"/>
          <w:i/>
          <w:iCs/>
          <w:sz w:val="20"/>
          <w:szCs w:val="20"/>
        </w:rPr>
        <w:t>Payload size of PMI is adjusted to CSR</w:t>
      </w:r>
    </w:p>
    <w:p w14:paraId="697B10A5" w14:textId="77777777" w:rsidR="005A5D72" w:rsidRDefault="00097350">
      <w:pPr>
        <w:numPr>
          <w:ilvl w:val="0"/>
          <w:numId w:val="10"/>
        </w:numPr>
        <w:adjustRightInd w:val="0"/>
        <w:snapToGrid w:val="0"/>
        <w:spacing w:line="240" w:lineRule="auto"/>
        <w:ind w:left="840"/>
        <w:jc w:val="both"/>
        <w:rPr>
          <w:rFonts w:ascii="Times New Roman" w:hAnsi="宋体"/>
          <w:i/>
          <w:iCs/>
          <w:sz w:val="20"/>
          <w:szCs w:val="20"/>
        </w:rPr>
      </w:pPr>
      <w:r>
        <w:rPr>
          <w:rFonts w:ascii="Times New Roman" w:hAnsi="宋体" w:hint="eastAsia"/>
          <w:i/>
          <w:iCs/>
          <w:sz w:val="20"/>
          <w:szCs w:val="20"/>
        </w:rPr>
        <w:t>FFS how joint coding of CSI app</w:t>
      </w:r>
      <w:r>
        <w:rPr>
          <w:rFonts w:ascii="Times New Roman" w:hAnsi="宋体" w:hint="eastAsia"/>
          <w:i/>
          <w:iCs/>
          <w:sz w:val="20"/>
          <w:szCs w:val="20"/>
        </w:rPr>
        <w:t>lies on partial CSI feedback, e.g., non-PMI feedback</w:t>
      </w:r>
    </w:p>
    <w:p w14:paraId="313A74A4" w14:textId="77777777" w:rsidR="005A5D72" w:rsidRDefault="00097350">
      <w:pPr>
        <w:adjustRightInd w:val="0"/>
        <w:snapToGrid w:val="0"/>
        <w:spacing w:before="120" w:line="240" w:lineRule="auto"/>
        <w:jc w:val="both"/>
        <w:rPr>
          <w:rFonts w:ascii="Times New Roman" w:hAnsi="宋体"/>
          <w:b/>
          <w:bCs/>
          <w:sz w:val="20"/>
          <w:szCs w:val="20"/>
          <w:u w:val="single"/>
        </w:rPr>
      </w:pPr>
      <w:r>
        <w:rPr>
          <w:rFonts w:ascii="Times New Roman" w:hAnsi="宋体" w:hint="eastAsia"/>
          <w:b/>
          <w:bCs/>
          <w:sz w:val="20"/>
          <w:szCs w:val="20"/>
          <w:u w:val="single"/>
        </w:rPr>
        <w:t>Long PUCCH</w:t>
      </w:r>
    </w:p>
    <w:p w14:paraId="2A99843B" w14:textId="77777777" w:rsidR="005A5D72" w:rsidRDefault="00097350">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 xml:space="preserve">For long PUCCH CSI reporting, the following two alternatives have been proposed. </w:t>
      </w:r>
    </w:p>
    <w:p w14:paraId="5E729E4E" w14:textId="77777777" w:rsidR="005A5D72" w:rsidRDefault="00097350">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Alt. 1: RI/CRI/PMI/CQI with padding bit</w:t>
      </w:r>
      <w:r>
        <w:rPr>
          <w:rFonts w:ascii="Times New Roman" w:hAnsi="宋体" w:hint="eastAsia"/>
          <w:sz w:val="20"/>
          <w:szCs w:val="20"/>
        </w:rPr>
        <w:t>s prior to encoding</w:t>
      </w:r>
    </w:p>
    <w:p w14:paraId="6E2FEC20" w14:textId="77777777" w:rsidR="005A5D72" w:rsidRDefault="00097350">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Alt. 2: RI/CRI encoded separately from PMI/CQI</w:t>
      </w:r>
    </w:p>
    <w:p w14:paraId="3F828701" w14:textId="77777777" w:rsidR="005A5D72" w:rsidRDefault="00097350">
      <w:pPr>
        <w:adjustRightInd w:val="0"/>
        <w:snapToGrid w:val="0"/>
        <w:spacing w:before="120" w:line="240" w:lineRule="auto"/>
        <w:jc w:val="both"/>
        <w:rPr>
          <w:rFonts w:ascii="Times New Roman" w:hAnsi="Times New Roman"/>
          <w:sz w:val="20"/>
          <w:szCs w:val="20"/>
        </w:rPr>
      </w:pPr>
      <w:proofErr w:type="gramStart"/>
      <w:r>
        <w:rPr>
          <w:rFonts w:ascii="Times New Roman" w:hAnsi="宋体" w:hint="eastAsia"/>
          <w:sz w:val="20"/>
          <w:szCs w:val="20"/>
        </w:rPr>
        <w:t>Similarly</w:t>
      </w:r>
      <w:proofErr w:type="gramEnd"/>
      <w:r>
        <w:rPr>
          <w:rFonts w:ascii="Times New Roman" w:hAnsi="宋体" w:hint="eastAsia"/>
          <w:sz w:val="20"/>
          <w:szCs w:val="20"/>
        </w:rPr>
        <w:t xml:space="preserve"> as Alt.1B in short PUCCH, Alt.1 in long PUCCH maintains a fixed payload size or code rate to simplify gNB</w:t>
      </w:r>
      <w:r>
        <w:rPr>
          <w:rFonts w:ascii="Times New Roman" w:hAnsi="Times New Roman"/>
          <w:sz w:val="20"/>
          <w:szCs w:val="20"/>
        </w:rPr>
        <w:t>’s</w:t>
      </w:r>
      <w:r>
        <w:rPr>
          <w:rFonts w:ascii="Times New Roman" w:hAnsi="Times New Roman" w:hint="eastAsia"/>
          <w:sz w:val="20"/>
          <w:szCs w:val="20"/>
        </w:rPr>
        <w:t xml:space="preserve"> detection on CSI packet. </w:t>
      </w:r>
    </w:p>
    <w:p w14:paraId="0D82031D" w14:textId="77777777" w:rsidR="005A5D72" w:rsidRDefault="00097350">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 xml:space="preserve">SB CSI can be transmitted in long PUCCH for SP CSI. Long PUCCH consumes larger uplink resources, and has more potential to further optimize the resource utilization or transmission performance of CSI components. Alt. 2 takes advantage of this potential. </w:t>
      </w:r>
    </w:p>
    <w:p w14:paraId="4FBE2987" w14:textId="77777777" w:rsidR="005A5D72" w:rsidRDefault="00097350">
      <w:pPr>
        <w:adjustRightInd w:val="0"/>
        <w:snapToGrid w:val="0"/>
        <w:spacing w:before="120" w:line="240" w:lineRule="auto"/>
        <w:jc w:val="both"/>
        <w:rPr>
          <w:rFonts w:ascii="Times New Roman" w:hAnsi="宋体"/>
          <w:sz w:val="20"/>
          <w:szCs w:val="20"/>
        </w:rPr>
      </w:pPr>
      <w:r>
        <w:rPr>
          <w:rFonts w:ascii="Times New Roman" w:hAnsi="宋体" w:hint="eastAsia"/>
          <w:sz w:val="20"/>
          <w:szCs w:val="20"/>
        </w:rPr>
        <w:lastRenderedPageBreak/>
        <w:t>O</w:t>
      </w:r>
      <w:r>
        <w:rPr>
          <w:rFonts w:ascii="Times New Roman" w:hAnsi="宋体" w:hint="eastAsia"/>
          <w:sz w:val="20"/>
          <w:szCs w:val="20"/>
        </w:rPr>
        <w:t>ne potential solution is to define relationship between RI value and number of used resources</w:t>
      </w:r>
      <w:r>
        <w:rPr>
          <w:rFonts w:ascii="Times New Roman" w:hAnsi="宋体" w:hint="eastAsia"/>
          <w:sz w:val="20"/>
          <w:szCs w:val="20"/>
        </w:rPr>
        <w:t xml:space="preserve"> or code rate</w:t>
      </w:r>
      <w:r>
        <w:rPr>
          <w:rFonts w:ascii="Times New Roman" w:hAnsi="宋体" w:hint="eastAsia"/>
          <w:sz w:val="20"/>
          <w:szCs w:val="20"/>
        </w:rPr>
        <w:t xml:space="preserve"> in PUCCH. </w:t>
      </w:r>
      <w:r>
        <w:rPr>
          <w:rFonts w:ascii="Times New Roman" w:hAnsi="宋体" w:hint="eastAsia"/>
          <w:sz w:val="20"/>
          <w:szCs w:val="20"/>
        </w:rPr>
        <w:t xml:space="preserve">For example, </w:t>
      </w:r>
      <w:r>
        <w:rPr>
          <w:rFonts w:ascii="Times New Roman" w:hAnsi="宋体" w:hint="eastAsia"/>
          <w:sz w:val="20"/>
          <w:szCs w:val="20"/>
        </w:rPr>
        <w:t>UE decides the number of used resources for CSI reporting in configured PUCCH resources based on RI calculation. gNB would kno</w:t>
      </w:r>
      <w:r>
        <w:rPr>
          <w:rFonts w:ascii="Times New Roman" w:hAnsi="宋体" w:hint="eastAsia"/>
          <w:sz w:val="20"/>
          <w:szCs w:val="20"/>
        </w:rPr>
        <w:t>w number of used resources based on detection of RI and the defined relationship</w:t>
      </w:r>
      <w:r>
        <w:rPr>
          <w:rFonts w:ascii="Times New Roman" w:hAnsi="宋体" w:hint="eastAsia"/>
          <w:sz w:val="20"/>
          <w:szCs w:val="20"/>
        </w:rPr>
        <w:t>, as shown in Fig. 1.</w:t>
      </w:r>
      <w:r>
        <w:rPr>
          <w:rFonts w:ascii="Times New Roman" w:hAnsi="宋体" w:hint="eastAsia"/>
          <w:sz w:val="20"/>
          <w:szCs w:val="20"/>
        </w:rPr>
        <w:t xml:space="preserve"> In this example, long-duration PUCCH containing 6 OFDM symbols to transmit Type I CSI is depicted. The first symbol</w:t>
      </w:r>
      <w:r>
        <w:rPr>
          <w:rFonts w:ascii="Times New Roman" w:hAnsi="宋体" w:hint="eastAsia"/>
          <w:sz w:val="20"/>
          <w:szCs w:val="20"/>
        </w:rPr>
        <w:t>(s)</w:t>
      </w:r>
      <w:r>
        <w:rPr>
          <w:rFonts w:ascii="Times New Roman" w:hAnsi="宋体" w:hint="eastAsia"/>
          <w:sz w:val="20"/>
          <w:szCs w:val="20"/>
        </w:rPr>
        <w:t xml:space="preserve"> carries RI</w:t>
      </w:r>
      <w:r>
        <w:rPr>
          <w:rFonts w:ascii="Times New Roman" w:hAnsi="宋体" w:hint="eastAsia"/>
          <w:sz w:val="20"/>
          <w:szCs w:val="20"/>
        </w:rPr>
        <w:t>/CRI</w:t>
      </w:r>
      <w:r>
        <w:rPr>
          <w:rFonts w:ascii="Times New Roman" w:hAnsi="宋体" w:hint="eastAsia"/>
          <w:sz w:val="20"/>
          <w:szCs w:val="20"/>
        </w:rPr>
        <w:t>. The remaining symbo</w:t>
      </w:r>
      <w:r>
        <w:rPr>
          <w:rFonts w:ascii="Times New Roman" w:hAnsi="宋体" w:hint="eastAsia"/>
          <w:sz w:val="20"/>
          <w:szCs w:val="20"/>
        </w:rPr>
        <w:t>ls are potentially used for PMI/CQI transmission. The RI value determines number of used resources. For example, if RI=1, three symbols are used for PMI/CQI transmission. Two symbols are saved. Otherwise</w:t>
      </w:r>
      <w:r>
        <w:rPr>
          <w:rFonts w:ascii="Times New Roman" w:hAnsi="宋体" w:hint="eastAsia"/>
          <w:sz w:val="20"/>
          <w:szCs w:val="20"/>
        </w:rPr>
        <w:t xml:space="preserve"> if RI=5,</w:t>
      </w:r>
      <w:r>
        <w:rPr>
          <w:rFonts w:ascii="Times New Roman" w:hAnsi="宋体" w:hint="eastAsia"/>
          <w:sz w:val="20"/>
          <w:szCs w:val="20"/>
        </w:rPr>
        <w:t xml:space="preserve"> all the remaining five symbols are used for</w:t>
      </w:r>
      <w:r>
        <w:rPr>
          <w:rFonts w:ascii="Times New Roman" w:hAnsi="宋体" w:hint="eastAsia"/>
          <w:sz w:val="20"/>
          <w:szCs w:val="20"/>
        </w:rPr>
        <w:t xml:space="preserve"> PMI/CQI transmission. gNB can know the number of used symbols upon detecting RI.</w:t>
      </w:r>
      <w:r>
        <w:rPr>
          <w:rFonts w:ascii="Times New Roman" w:hAnsi="宋体" w:hint="eastAsia"/>
          <w:sz w:val="20"/>
          <w:szCs w:val="20"/>
        </w:rPr>
        <w:t xml:space="preserve"> </w:t>
      </w:r>
      <w:r>
        <w:rPr>
          <w:rFonts w:ascii="Times New Roman" w:hAnsi="宋体" w:hint="eastAsia"/>
          <w:sz w:val="20"/>
          <w:szCs w:val="20"/>
        </w:rPr>
        <w:t>The saved resource can be used for PUSCH if PUSCH and PUCCH can be transmitted in the same slot. If there is no PUSCH, the saved resource can be potentially used for SR or AC</w:t>
      </w:r>
      <w:r>
        <w:rPr>
          <w:rFonts w:ascii="Times New Roman" w:hAnsi="宋体" w:hint="eastAsia"/>
          <w:sz w:val="20"/>
          <w:szCs w:val="20"/>
        </w:rPr>
        <w:t xml:space="preserve">K/NACK transmission. The worst case is the saved resource is empty. In this case, at least UL interference is reduced and UE power can be saved. </w:t>
      </w:r>
      <w:r>
        <w:rPr>
          <w:rFonts w:ascii="Times New Roman" w:hAnsi="宋体" w:hint="eastAsia"/>
          <w:sz w:val="20"/>
          <w:szCs w:val="20"/>
        </w:rPr>
        <w:t xml:space="preserve">Another example is to let RI decides the code rate of PMI/CQI. Then if RI is low, a lower code rate of PMI/CQI </w:t>
      </w:r>
      <w:r>
        <w:rPr>
          <w:rFonts w:ascii="Times New Roman" w:hAnsi="宋体" w:hint="eastAsia"/>
          <w:sz w:val="20"/>
          <w:szCs w:val="20"/>
        </w:rPr>
        <w:t xml:space="preserve">can be used to improve the transmission reliability of PMI/CQI. </w:t>
      </w:r>
    </w:p>
    <w:p w14:paraId="4D4C1083" w14:textId="77777777" w:rsidR="005A5D72" w:rsidRDefault="00097350">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 xml:space="preserve">Compared with Alt.1, Alt 2 can be used to optimize resource utilization and transmission performance of CSI feedback. Even from UE complexity point of view, gNB does not need to do any blind </w:t>
      </w:r>
      <w:r>
        <w:rPr>
          <w:rFonts w:ascii="Times New Roman" w:hAnsi="宋体" w:hint="eastAsia"/>
          <w:sz w:val="20"/>
          <w:szCs w:val="20"/>
        </w:rPr>
        <w:t>detection as the payload size of PMI/CQI can be derived after decoding the fixed region used for RI/CRI. Therefore, Alt. 2 is preferred.</w:t>
      </w:r>
    </w:p>
    <w:p w14:paraId="7A223DB7"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object w:dxaOrig="2568" w:dyaOrig="2762" w14:anchorId="43535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4pt;height:138.45pt" o:ole="">
            <v:imagedata r:id="rId7" o:title=""/>
            <o:lock v:ext="edit" aspectratio="f"/>
          </v:shape>
          <o:OLEObject Type="Embed" ProgID="Visio.Drawing.11" ShapeID="_x0000_i1025" DrawAspect="Content" ObjectID="_1566726400" r:id="rId8"/>
        </w:object>
      </w:r>
    </w:p>
    <w:p w14:paraId="0EA6844E"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Fig. 1 CSI report on long-duration PUCCH</w:t>
      </w:r>
    </w:p>
    <w:p w14:paraId="252E4A54" w14:textId="77777777" w:rsidR="005A5D72" w:rsidRDefault="00097350">
      <w:pPr>
        <w:adjustRightInd w:val="0"/>
        <w:snapToGrid w:val="0"/>
        <w:spacing w:before="120" w:after="0" w:line="240" w:lineRule="auto"/>
        <w:jc w:val="both"/>
        <w:rPr>
          <w:rFonts w:ascii="Times New Roman" w:hAnsi="宋体"/>
          <w:i/>
          <w:iCs/>
          <w:sz w:val="20"/>
          <w:szCs w:val="20"/>
        </w:rPr>
      </w:pPr>
      <w:r>
        <w:rPr>
          <w:rFonts w:ascii="Times New Roman" w:hAnsi="宋体" w:hint="eastAsia"/>
          <w:b/>
          <w:bCs/>
          <w:i/>
          <w:iCs/>
          <w:sz w:val="20"/>
          <w:szCs w:val="20"/>
        </w:rPr>
        <w:t xml:space="preserve">Proposal </w:t>
      </w:r>
      <w:r>
        <w:rPr>
          <w:rFonts w:ascii="Times New Roman" w:hAnsi="宋体" w:hint="eastAsia"/>
          <w:b/>
          <w:bCs/>
          <w:i/>
          <w:iCs/>
          <w:sz w:val="20"/>
          <w:szCs w:val="20"/>
        </w:rPr>
        <w:t>3</w:t>
      </w:r>
      <w:r>
        <w:rPr>
          <w:rFonts w:ascii="Times New Roman" w:hAnsi="宋体" w:hint="eastAsia"/>
          <w:b/>
          <w:bCs/>
          <w:i/>
          <w:iCs/>
          <w:sz w:val="20"/>
          <w:szCs w:val="20"/>
        </w:rPr>
        <w:t>:</w:t>
      </w:r>
      <w:r>
        <w:rPr>
          <w:rFonts w:ascii="Times New Roman" w:hAnsi="宋体" w:hint="eastAsia"/>
          <w:i/>
          <w:iCs/>
          <w:sz w:val="20"/>
          <w:szCs w:val="20"/>
        </w:rPr>
        <w:t xml:space="preserve"> </w:t>
      </w:r>
      <w:r>
        <w:rPr>
          <w:rFonts w:ascii="Times New Roman" w:hAnsi="宋体" w:hint="eastAsia"/>
          <w:i/>
          <w:iCs/>
          <w:sz w:val="20"/>
          <w:szCs w:val="20"/>
        </w:rPr>
        <w:t xml:space="preserve">For NR long PUCCH CSI reporting, </w:t>
      </w:r>
      <w:r>
        <w:rPr>
          <w:rFonts w:ascii="Times New Roman" w:hAnsi="宋体" w:hint="eastAsia"/>
          <w:i/>
          <w:iCs/>
          <w:sz w:val="20"/>
          <w:szCs w:val="20"/>
        </w:rPr>
        <w:t>support Alt. 2, i.e., RI/CRI is encoded separately with PMI/CQI</w:t>
      </w:r>
    </w:p>
    <w:p w14:paraId="7BE62F82" w14:textId="77777777" w:rsidR="005A5D72" w:rsidRDefault="00097350">
      <w:pPr>
        <w:numPr>
          <w:ilvl w:val="0"/>
          <w:numId w:val="11"/>
        </w:numPr>
        <w:adjustRightInd w:val="0"/>
        <w:snapToGrid w:val="0"/>
        <w:spacing w:line="240" w:lineRule="auto"/>
        <w:ind w:left="840"/>
        <w:jc w:val="both"/>
        <w:rPr>
          <w:rFonts w:ascii="Times New Roman" w:hAnsi="宋体"/>
          <w:i/>
          <w:iCs/>
          <w:sz w:val="20"/>
          <w:szCs w:val="20"/>
        </w:rPr>
      </w:pPr>
      <w:r>
        <w:rPr>
          <w:rFonts w:ascii="Times New Roman" w:hAnsi="宋体" w:hint="eastAsia"/>
          <w:i/>
          <w:iCs/>
          <w:sz w:val="20"/>
          <w:szCs w:val="20"/>
        </w:rPr>
        <w:t>Number of resources or code rate used for PMI/CQI reporting depends on RI value</w:t>
      </w:r>
    </w:p>
    <w:p w14:paraId="48B99ADE" w14:textId="77777777" w:rsidR="005A5D72" w:rsidRDefault="00097350">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PUSCH CSI reporting</w:t>
      </w:r>
    </w:p>
    <w:p w14:paraId="13770E3E" w14:textId="77777777" w:rsidR="005A5D72" w:rsidRDefault="00097350">
      <w:pPr>
        <w:adjustRightInd w:val="0"/>
        <w:snapToGrid w:val="0"/>
        <w:spacing w:before="120" w:line="240" w:lineRule="auto"/>
        <w:jc w:val="both"/>
        <w:rPr>
          <w:rFonts w:ascii="Times New Roman" w:hAnsi="Times New Roman"/>
          <w:bCs/>
          <w:sz w:val="20"/>
          <w:szCs w:val="20"/>
        </w:rPr>
      </w:pPr>
      <w:r>
        <w:rPr>
          <w:rFonts w:ascii="Times New Roman" w:hAnsi="Times New Roman" w:hint="eastAsia"/>
          <w:bCs/>
          <w:sz w:val="20"/>
          <w:szCs w:val="20"/>
        </w:rPr>
        <w:t xml:space="preserve">Both Type I and Type II CSI can be reported on PUSCH. The remaining issues on PUSCH </w:t>
      </w:r>
      <w:r>
        <w:rPr>
          <w:rFonts w:ascii="Times New Roman" w:hAnsi="Times New Roman" w:hint="eastAsia"/>
          <w:bCs/>
          <w:sz w:val="20"/>
          <w:szCs w:val="20"/>
        </w:rPr>
        <w:t>reporting include Type II CSI report design and resource mapping and coding scheme for PUSCH.</w:t>
      </w:r>
    </w:p>
    <w:p w14:paraId="596A20F6" w14:textId="77777777" w:rsidR="005A5D72" w:rsidRDefault="00097350">
      <w:pPr>
        <w:spacing w:before="120" w:after="0" w:line="240" w:lineRule="auto"/>
        <w:rPr>
          <w:rFonts w:ascii="Times New Roman" w:hAnsi="Times New Roman"/>
          <w:b/>
          <w:sz w:val="20"/>
          <w:szCs w:val="20"/>
          <w:u w:val="single"/>
        </w:rPr>
      </w:pPr>
      <w:r>
        <w:rPr>
          <w:rFonts w:ascii="Times New Roman" w:hAnsi="Times New Roman" w:hint="eastAsia"/>
          <w:b/>
          <w:sz w:val="20"/>
          <w:szCs w:val="20"/>
          <w:u w:val="single"/>
        </w:rPr>
        <w:t>Type II SB report</w:t>
      </w:r>
    </w:p>
    <w:p w14:paraId="577F5F4C"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 xml:space="preserve">Table </w:t>
      </w:r>
      <w:r>
        <w:rPr>
          <w:rFonts w:ascii="Times New Roman" w:hAnsi="宋体" w:hint="eastAsia"/>
          <w:sz w:val="20"/>
          <w:szCs w:val="20"/>
        </w:rPr>
        <w:t>II</w:t>
      </w:r>
      <w:r>
        <w:rPr>
          <w:rFonts w:ascii="Times New Roman" w:hAnsi="宋体" w:hint="eastAsia"/>
          <w:sz w:val="20"/>
          <w:szCs w:val="20"/>
        </w:rPr>
        <w:t xml:space="preserve"> </w:t>
      </w:r>
      <w:r>
        <w:rPr>
          <w:rFonts w:ascii="Times New Roman" w:hAnsi="宋体" w:hint="eastAsia"/>
          <w:sz w:val="20"/>
          <w:szCs w:val="20"/>
        </w:rPr>
        <w:t>Type II</w:t>
      </w:r>
      <w:r>
        <w:rPr>
          <w:rFonts w:ascii="Times New Roman" w:hAnsi="宋体" w:hint="eastAsia"/>
          <w:sz w:val="20"/>
          <w:szCs w:val="20"/>
        </w:rPr>
        <w:t xml:space="preserve"> PMI overhead for different ranks</w:t>
      </w:r>
    </w:p>
    <w:tbl>
      <w:tblPr>
        <w:tblStyle w:val="TableGrid"/>
        <w:tblW w:w="6817"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704"/>
        <w:gridCol w:w="1704"/>
        <w:gridCol w:w="1704"/>
        <w:gridCol w:w="1705"/>
      </w:tblGrid>
      <w:tr w:rsidR="005A5D72" w14:paraId="2874D6F8" w14:textId="77777777">
        <w:trPr>
          <w:trHeight w:val="90"/>
          <w:jc w:val="center"/>
        </w:trPr>
        <w:tc>
          <w:tcPr>
            <w:tcW w:w="1704" w:type="dxa"/>
          </w:tcPr>
          <w:p w14:paraId="4C77CFF5"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RI</w:t>
            </w:r>
          </w:p>
        </w:tc>
        <w:tc>
          <w:tcPr>
            <w:tcW w:w="1704" w:type="dxa"/>
          </w:tcPr>
          <w:p w14:paraId="2B71D2AE"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WB(bit)</w:t>
            </w:r>
          </w:p>
        </w:tc>
        <w:tc>
          <w:tcPr>
            <w:tcW w:w="1704" w:type="dxa"/>
          </w:tcPr>
          <w:p w14:paraId="48AC2D89"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Per SB(bit)</w:t>
            </w:r>
          </w:p>
        </w:tc>
        <w:tc>
          <w:tcPr>
            <w:tcW w:w="1705" w:type="dxa"/>
          </w:tcPr>
          <w:p w14:paraId="105BAFD2"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Total(bit)</w:t>
            </w:r>
          </w:p>
        </w:tc>
      </w:tr>
      <w:tr w:rsidR="005A5D72" w14:paraId="53C6EB3D" w14:textId="77777777">
        <w:trPr>
          <w:jc w:val="center"/>
        </w:trPr>
        <w:tc>
          <w:tcPr>
            <w:tcW w:w="1704" w:type="dxa"/>
          </w:tcPr>
          <w:p w14:paraId="2567AD1B"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1</w:t>
            </w:r>
          </w:p>
        </w:tc>
        <w:tc>
          <w:tcPr>
            <w:tcW w:w="1704" w:type="dxa"/>
          </w:tcPr>
          <w:p w14:paraId="1568A374"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39</w:t>
            </w:r>
          </w:p>
        </w:tc>
        <w:tc>
          <w:tcPr>
            <w:tcW w:w="1704" w:type="dxa"/>
          </w:tcPr>
          <w:p w14:paraId="6A5346EB"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24</w:t>
            </w:r>
          </w:p>
        </w:tc>
        <w:tc>
          <w:tcPr>
            <w:tcW w:w="1705" w:type="dxa"/>
          </w:tcPr>
          <w:p w14:paraId="17D4A4E7"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279</w:t>
            </w:r>
          </w:p>
        </w:tc>
      </w:tr>
      <w:tr w:rsidR="005A5D72" w14:paraId="1BC2E237" w14:textId="77777777">
        <w:trPr>
          <w:jc w:val="center"/>
        </w:trPr>
        <w:tc>
          <w:tcPr>
            <w:tcW w:w="1704" w:type="dxa"/>
          </w:tcPr>
          <w:p w14:paraId="113B5B47"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2</w:t>
            </w:r>
          </w:p>
        </w:tc>
        <w:tc>
          <w:tcPr>
            <w:tcW w:w="1704" w:type="dxa"/>
          </w:tcPr>
          <w:p w14:paraId="2D297DA6"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63</w:t>
            </w:r>
          </w:p>
        </w:tc>
        <w:tc>
          <w:tcPr>
            <w:tcW w:w="1704" w:type="dxa"/>
          </w:tcPr>
          <w:p w14:paraId="2BC60E64"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48</w:t>
            </w:r>
          </w:p>
        </w:tc>
        <w:tc>
          <w:tcPr>
            <w:tcW w:w="1705" w:type="dxa"/>
          </w:tcPr>
          <w:p w14:paraId="6822D7EF"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543</w:t>
            </w:r>
          </w:p>
        </w:tc>
      </w:tr>
    </w:tbl>
    <w:p w14:paraId="1E6D0B29" w14:textId="77777777" w:rsidR="005A5D72" w:rsidRDefault="00097350">
      <w:pPr>
        <w:adjustRightInd w:val="0"/>
        <w:snapToGrid w:val="0"/>
        <w:spacing w:before="120" w:line="240" w:lineRule="auto"/>
        <w:jc w:val="both"/>
        <w:rPr>
          <w:rFonts w:ascii="Times New Roman" w:hAnsi="宋体"/>
          <w:sz w:val="20"/>
          <w:szCs w:val="20"/>
        </w:rPr>
      </w:pPr>
      <w:r>
        <w:rPr>
          <w:rFonts w:ascii="Times New Roman" w:hAnsi="Times New Roman" w:hint="eastAsia"/>
          <w:bCs/>
          <w:sz w:val="20"/>
          <w:szCs w:val="20"/>
        </w:rPr>
        <w:t xml:space="preserve">For Type II report design, one </w:t>
      </w:r>
      <w:r>
        <w:rPr>
          <w:rFonts w:ascii="Times New Roman" w:hAnsi="Times New Roman" w:hint="eastAsia"/>
          <w:bCs/>
          <w:sz w:val="20"/>
          <w:szCs w:val="20"/>
        </w:rPr>
        <w:t>issue is how SB Type II is reported. Table II lists an example of Type II PMI overhead for</w:t>
      </w:r>
      <w:r>
        <w:rPr>
          <w:rFonts w:ascii="Times New Roman" w:hAnsi="宋体" w:hint="eastAsia"/>
          <w:sz w:val="20"/>
          <w:szCs w:val="20"/>
        </w:rPr>
        <w:t xml:space="preserve"> different ranks, 10 sub-bands and </w:t>
      </w:r>
      <w:r>
        <w:rPr>
          <w:rFonts w:ascii="Times New Roman" w:hAnsi="宋体" w:hint="eastAsia"/>
          <w:sz w:val="20"/>
          <w:szCs w:val="20"/>
        </w:rPr>
        <w:t>32 port with (4,4,4,4)</w:t>
      </w:r>
      <w:r>
        <w:rPr>
          <w:rFonts w:ascii="Times New Roman" w:hAnsi="宋体" w:hint="eastAsia"/>
          <w:sz w:val="20"/>
          <w:szCs w:val="20"/>
        </w:rPr>
        <w:t>. It can be observed that current Type II costs more than 500 bits. This is extremely difficult to be impleme</w:t>
      </w:r>
      <w:r>
        <w:rPr>
          <w:rFonts w:ascii="Times New Roman" w:hAnsi="宋体" w:hint="eastAsia"/>
          <w:sz w:val="20"/>
          <w:szCs w:val="20"/>
        </w:rPr>
        <w:t>nted in Phase 1. Hence overhead reduction for Type II SB CSI is necessary. In our companion contribution [2], we propose an approach to report SB phase in partial SBs of the configured CSI report band. The partial SBs can be configured bu gNB with a comb p</w:t>
      </w:r>
      <w:r>
        <w:rPr>
          <w:rFonts w:ascii="Times New Roman" w:hAnsi="宋体" w:hint="eastAsia"/>
          <w:sz w:val="20"/>
          <w:szCs w:val="20"/>
        </w:rPr>
        <w:t>attern as shown in Fig. 2. Based on our evaluations given in [2], comb based partial SB reporting helps to reduce hundreds of CSI bits with very small performance loss. Another option to support partial SB phase reporting is UE-selected SB reporting simila</w:t>
      </w:r>
      <w:r>
        <w:rPr>
          <w:rFonts w:ascii="Times New Roman" w:hAnsi="宋体" w:hint="eastAsia"/>
          <w:sz w:val="20"/>
          <w:szCs w:val="20"/>
        </w:rPr>
        <w:t>r as mode 2-2 in LTE. Hence we have the following proposal.</w:t>
      </w:r>
    </w:p>
    <w:p w14:paraId="5851D9B1" w14:textId="77777777" w:rsidR="005A5D72" w:rsidRDefault="00097350">
      <w:pPr>
        <w:adjustRightInd w:val="0"/>
        <w:snapToGrid w:val="0"/>
        <w:spacing w:before="120" w:after="0" w:line="240" w:lineRule="auto"/>
        <w:jc w:val="both"/>
        <w:rPr>
          <w:rFonts w:ascii="Times New Roman" w:hAnsi="宋体"/>
          <w:i/>
          <w:iCs/>
          <w:sz w:val="20"/>
          <w:szCs w:val="20"/>
        </w:rPr>
      </w:pPr>
      <w:r>
        <w:rPr>
          <w:rFonts w:ascii="Times New Roman" w:hAnsi="宋体" w:hint="eastAsia"/>
          <w:b/>
          <w:bCs/>
          <w:i/>
          <w:iCs/>
          <w:sz w:val="20"/>
          <w:szCs w:val="20"/>
        </w:rPr>
        <w:lastRenderedPageBreak/>
        <w:t>Proposal 4:</w:t>
      </w:r>
      <w:r>
        <w:rPr>
          <w:rFonts w:ascii="Times New Roman" w:hAnsi="宋体" w:hint="eastAsia"/>
          <w:i/>
          <w:iCs/>
          <w:sz w:val="20"/>
          <w:szCs w:val="20"/>
        </w:rPr>
        <w:t xml:space="preserve"> Partial SB phase feedback is supported for NR Type II CSI. For M-SB selection among K&gt;M CSI reporting SBs, support at least one of the following options</w:t>
      </w:r>
    </w:p>
    <w:p w14:paraId="5719452C" w14:textId="77777777" w:rsidR="005A5D72" w:rsidRDefault="00097350">
      <w:pPr>
        <w:numPr>
          <w:ilvl w:val="0"/>
          <w:numId w:val="12"/>
        </w:numPr>
        <w:adjustRightInd w:val="0"/>
        <w:snapToGrid w:val="0"/>
        <w:spacing w:after="0" w:line="240" w:lineRule="auto"/>
        <w:ind w:left="840"/>
        <w:jc w:val="both"/>
        <w:rPr>
          <w:rFonts w:ascii="Times New Roman" w:hAnsi="宋体"/>
          <w:i/>
          <w:iCs/>
          <w:sz w:val="20"/>
          <w:szCs w:val="20"/>
        </w:rPr>
      </w:pPr>
      <w:r>
        <w:rPr>
          <w:rFonts w:ascii="Times New Roman" w:hAnsi="宋体" w:hint="eastAsia"/>
          <w:i/>
          <w:iCs/>
          <w:sz w:val="20"/>
          <w:szCs w:val="20"/>
        </w:rPr>
        <w:t>Option 1: M SBs are selected ba</w:t>
      </w:r>
      <w:r>
        <w:rPr>
          <w:rFonts w:ascii="Times New Roman" w:hAnsi="宋体" w:hint="eastAsia"/>
          <w:i/>
          <w:iCs/>
          <w:sz w:val="20"/>
          <w:szCs w:val="20"/>
        </w:rPr>
        <w:t>sed on defined pattern</w:t>
      </w:r>
    </w:p>
    <w:p w14:paraId="7F7F9C12" w14:textId="77777777" w:rsidR="005A5D72" w:rsidRDefault="00097350">
      <w:pPr>
        <w:numPr>
          <w:ilvl w:val="0"/>
          <w:numId w:val="13"/>
        </w:numPr>
        <w:adjustRightInd w:val="0"/>
        <w:snapToGrid w:val="0"/>
        <w:spacing w:after="0" w:line="240" w:lineRule="auto"/>
        <w:ind w:left="1260"/>
        <w:jc w:val="both"/>
        <w:rPr>
          <w:rFonts w:ascii="Times New Roman" w:hAnsi="宋体"/>
          <w:i/>
          <w:iCs/>
          <w:sz w:val="20"/>
          <w:szCs w:val="20"/>
        </w:rPr>
      </w:pPr>
      <w:r>
        <w:rPr>
          <w:rFonts w:ascii="Times New Roman" w:hAnsi="宋体" w:hint="eastAsia"/>
          <w:i/>
          <w:iCs/>
          <w:sz w:val="20"/>
          <w:szCs w:val="20"/>
        </w:rPr>
        <w:t>E.g., comb pattern</w:t>
      </w:r>
    </w:p>
    <w:p w14:paraId="5D935EBD" w14:textId="77777777" w:rsidR="005A5D72" w:rsidRDefault="00097350">
      <w:pPr>
        <w:numPr>
          <w:ilvl w:val="0"/>
          <w:numId w:val="14"/>
        </w:numPr>
        <w:adjustRightInd w:val="0"/>
        <w:snapToGrid w:val="0"/>
        <w:spacing w:line="240" w:lineRule="auto"/>
        <w:ind w:left="840"/>
        <w:jc w:val="both"/>
        <w:rPr>
          <w:rFonts w:ascii="Times New Roman" w:hAnsi="宋体"/>
          <w:i/>
          <w:iCs/>
          <w:sz w:val="20"/>
          <w:szCs w:val="20"/>
        </w:rPr>
      </w:pPr>
      <w:r>
        <w:rPr>
          <w:rFonts w:ascii="Times New Roman" w:hAnsi="宋体" w:hint="eastAsia"/>
          <w:i/>
          <w:iCs/>
          <w:sz w:val="20"/>
          <w:szCs w:val="20"/>
        </w:rPr>
        <w:t>Option 2: UE selects best M SBs</w:t>
      </w:r>
    </w:p>
    <w:p w14:paraId="79A670C4" w14:textId="77777777" w:rsidR="005A5D72" w:rsidRDefault="00097350">
      <w:pPr>
        <w:adjustRightInd w:val="0"/>
        <w:snapToGrid w:val="0"/>
        <w:spacing w:before="120" w:line="240" w:lineRule="auto"/>
        <w:jc w:val="center"/>
        <w:rPr>
          <w:rFonts w:ascii="Times New Roman" w:hAnsi="宋体"/>
          <w:sz w:val="20"/>
          <w:szCs w:val="20"/>
        </w:rPr>
      </w:pPr>
      <w:r>
        <w:rPr>
          <w:rFonts w:ascii="Times New Roman" w:hAnsi="宋体" w:hint="eastAsia"/>
          <w:sz w:val="20"/>
          <w:szCs w:val="20"/>
        </w:rPr>
        <w:object w:dxaOrig="3208" w:dyaOrig="3450" w14:anchorId="704F7C24">
          <v:shape id="_x0000_i1026" type="#_x0000_t75" style="width:160.6pt;height:171.7pt" o:ole="">
            <v:imagedata r:id="rId9" o:title=""/>
            <o:lock v:ext="edit" aspectratio="f"/>
          </v:shape>
          <o:OLEObject Type="Embed" ProgID="Visio.Drawing.11" ShapeID="_x0000_i1026" DrawAspect="Content" ObjectID="_1566726401" r:id="rId10"/>
        </w:object>
      </w:r>
    </w:p>
    <w:p w14:paraId="014115EE" w14:textId="77777777" w:rsidR="005A5D72" w:rsidRDefault="00097350">
      <w:pPr>
        <w:adjustRightInd w:val="0"/>
        <w:snapToGrid w:val="0"/>
        <w:spacing w:before="120" w:line="240" w:lineRule="auto"/>
        <w:jc w:val="center"/>
        <w:rPr>
          <w:rFonts w:ascii="Times New Roman" w:hAnsi="宋体"/>
          <w:sz w:val="20"/>
          <w:szCs w:val="20"/>
        </w:rPr>
      </w:pPr>
      <w:r>
        <w:rPr>
          <w:rFonts w:ascii="Times New Roman" w:hAnsi="宋体" w:hint="eastAsia"/>
          <w:sz w:val="20"/>
          <w:szCs w:val="20"/>
        </w:rPr>
        <w:t>Fig.2 Comb pattern for partial SB phase reporting</w:t>
      </w:r>
    </w:p>
    <w:p w14:paraId="38F2EF5A" w14:textId="77777777" w:rsidR="005A5D72" w:rsidRDefault="00097350">
      <w:pPr>
        <w:spacing w:before="120" w:after="0" w:line="240" w:lineRule="auto"/>
        <w:rPr>
          <w:rFonts w:ascii="Times New Roman" w:hAnsi="宋体"/>
          <w:sz w:val="20"/>
          <w:szCs w:val="20"/>
        </w:rPr>
      </w:pPr>
      <w:r>
        <w:rPr>
          <w:rFonts w:ascii="Times New Roman" w:hAnsi="Times New Roman" w:hint="eastAsia"/>
          <w:b/>
          <w:sz w:val="20"/>
          <w:szCs w:val="20"/>
          <w:u w:val="single"/>
        </w:rPr>
        <w:t>Resource mapping and coding for PUSCH report</w:t>
      </w:r>
    </w:p>
    <w:p w14:paraId="5AD529C2" w14:textId="77777777" w:rsidR="005A5D72" w:rsidRDefault="00097350">
      <w:pPr>
        <w:adjustRightInd w:val="0"/>
        <w:snapToGrid w:val="0"/>
        <w:spacing w:before="120" w:line="240" w:lineRule="auto"/>
        <w:jc w:val="both"/>
        <w:rPr>
          <w:rFonts w:ascii="Times New Roman" w:hAnsi="Times New Roman"/>
          <w:bCs/>
          <w:sz w:val="20"/>
          <w:szCs w:val="20"/>
        </w:rPr>
      </w:pPr>
      <w:r>
        <w:rPr>
          <w:rFonts w:ascii="Times New Roman" w:hAnsi="Times New Roman" w:hint="eastAsia"/>
          <w:bCs/>
          <w:sz w:val="20"/>
          <w:szCs w:val="20"/>
        </w:rPr>
        <w:t xml:space="preserve">In last meeting, two parts are supported for Type I PUSCH reporting, where Part 1 includes RI/CRI and CQI for the 1st codeword, and Part 2 includes PMI and CQI for the 2nd codeword. Then </w:t>
      </w:r>
      <w:r>
        <w:rPr>
          <w:rFonts w:ascii="Times New Roman" w:hAnsi="Times New Roman" w:hint="eastAsia"/>
          <w:sz w:val="20"/>
          <w:szCs w:val="20"/>
        </w:rPr>
        <w:t>information of Part 2 depends on Part 1.</w:t>
      </w:r>
    </w:p>
    <w:p w14:paraId="3EAFE985" w14:textId="77777777" w:rsidR="005A5D72" w:rsidRDefault="00097350">
      <w:pPr>
        <w:adjustRightInd w:val="0"/>
        <w:snapToGrid w:val="0"/>
        <w:spacing w:before="120" w:line="240" w:lineRule="auto"/>
        <w:jc w:val="both"/>
        <w:rPr>
          <w:rFonts w:ascii="Times New Roman" w:hAnsi="Times New Roman"/>
          <w:bCs/>
          <w:sz w:val="20"/>
          <w:szCs w:val="20"/>
        </w:rPr>
      </w:pPr>
      <w:r>
        <w:rPr>
          <w:rFonts w:ascii="Times New Roman" w:hAnsi="Times New Roman" w:hint="eastAsia"/>
          <w:bCs/>
          <w:sz w:val="20"/>
          <w:szCs w:val="20"/>
        </w:rPr>
        <w:t>Two alternatives for Type II</w:t>
      </w:r>
      <w:r>
        <w:rPr>
          <w:rFonts w:ascii="Times New Roman" w:hAnsi="Times New Roman" w:hint="eastAsia"/>
          <w:bCs/>
          <w:sz w:val="20"/>
          <w:szCs w:val="20"/>
        </w:rPr>
        <w:t xml:space="preserve"> report format have been proposed as follows.</w:t>
      </w:r>
    </w:p>
    <w:p w14:paraId="7D9E5852" w14:textId="77777777" w:rsidR="005A5D72" w:rsidRDefault="00097350">
      <w:pPr>
        <w:tabs>
          <w:tab w:val="center" w:pos="4680"/>
        </w:tabs>
        <w:spacing w:before="120" w:after="0" w:line="240" w:lineRule="auto"/>
        <w:rPr>
          <w:rFonts w:ascii="Times New Roman" w:hAnsi="Times New Roman"/>
          <w:bCs/>
          <w:sz w:val="20"/>
          <w:szCs w:val="20"/>
        </w:rPr>
      </w:pPr>
      <w:r>
        <w:rPr>
          <w:rFonts w:ascii="Times New Roman" w:hAnsi="Times New Roman" w:hint="eastAsia"/>
          <w:bCs/>
          <w:sz w:val="20"/>
          <w:szCs w:val="20"/>
        </w:rPr>
        <w:t>Alt. 1: A CSI report contains three parts. Part 1: RI and CQI; Part 2: wideband RPI; Part 3: other PMI components.</w:t>
      </w:r>
    </w:p>
    <w:p w14:paraId="3EAF4D28" w14:textId="77777777" w:rsidR="005A5D72" w:rsidRDefault="00097350">
      <w:pPr>
        <w:tabs>
          <w:tab w:val="center" w:pos="4680"/>
        </w:tabs>
        <w:spacing w:before="120" w:after="0" w:line="240" w:lineRule="auto"/>
        <w:rPr>
          <w:rFonts w:ascii="Times New Roman" w:hAnsi="Times New Roman"/>
          <w:bCs/>
          <w:sz w:val="20"/>
          <w:szCs w:val="20"/>
        </w:rPr>
      </w:pPr>
      <w:r>
        <w:rPr>
          <w:rFonts w:ascii="Times New Roman" w:hAnsi="Times New Roman" w:hint="eastAsia"/>
          <w:bCs/>
          <w:sz w:val="20"/>
          <w:szCs w:val="20"/>
        </w:rPr>
        <w:t>Alt. 2: A CSI report contains two parts. Details FFS.</w:t>
      </w:r>
    </w:p>
    <w:p w14:paraId="662FCBAC" w14:textId="77777777" w:rsidR="005A5D72" w:rsidRDefault="00097350">
      <w:pPr>
        <w:tabs>
          <w:tab w:val="center" w:pos="4680"/>
        </w:tabs>
        <w:adjustRightInd w:val="0"/>
        <w:snapToGrid w:val="0"/>
        <w:spacing w:before="120" w:line="240" w:lineRule="auto"/>
        <w:jc w:val="both"/>
        <w:rPr>
          <w:rFonts w:ascii="Times New Roman" w:hAnsi="Times New Roman"/>
          <w:sz w:val="20"/>
          <w:szCs w:val="20"/>
        </w:rPr>
      </w:pPr>
      <w:r>
        <w:rPr>
          <w:rFonts w:ascii="Times New Roman" w:hAnsi="宋体" w:hint="eastAsia"/>
          <w:sz w:val="20"/>
          <w:szCs w:val="20"/>
        </w:rPr>
        <w:t>It can be observed in Table II that PMI o</w:t>
      </w:r>
      <w:r>
        <w:rPr>
          <w:rFonts w:ascii="Times New Roman" w:hAnsi="宋体" w:hint="eastAsia"/>
          <w:sz w:val="20"/>
          <w:szCs w:val="20"/>
        </w:rPr>
        <w:t>verhead relies a lot on RI values. Moreover, as zero is one of the candidate values for WB amplitude, and it</w:t>
      </w:r>
      <w:r>
        <w:rPr>
          <w:rFonts w:ascii="Times New Roman" w:hAnsi="Times New Roman"/>
          <w:sz w:val="20"/>
          <w:szCs w:val="20"/>
        </w:rPr>
        <w:t>’s</w:t>
      </w:r>
      <w:r>
        <w:rPr>
          <w:rFonts w:ascii="Times New Roman" w:hAnsi="Times New Roman" w:hint="eastAsia"/>
          <w:sz w:val="20"/>
          <w:szCs w:val="20"/>
        </w:rPr>
        <w:t xml:space="preserve"> not useful to report SB amplitude and phase if WB amplitude is zero, it is agreed that SB amplitude and phase are not reported when WB amplitude </w:t>
      </w:r>
      <w:r>
        <w:rPr>
          <w:rFonts w:ascii="Times New Roman" w:hAnsi="Times New Roman" w:hint="eastAsia"/>
          <w:sz w:val="20"/>
          <w:szCs w:val="20"/>
        </w:rPr>
        <w:t>is zero. Total payload size of PMI also depends on WB amplitude values. Hence in Alt.1, Part 2 depends on Part 1, and Part 3 depends on Part 1 and 2. For Alt.2, it is unclear how 2 parts work now, but the rule that information of Part 2 depends on Part 1 i</w:t>
      </w:r>
      <w:r>
        <w:rPr>
          <w:rFonts w:ascii="Times New Roman" w:hAnsi="Times New Roman" w:hint="eastAsia"/>
          <w:sz w:val="20"/>
          <w:szCs w:val="20"/>
        </w:rPr>
        <w:t xml:space="preserve">s also expected to be applied.  </w:t>
      </w:r>
    </w:p>
    <w:p w14:paraId="52A58503" w14:textId="77777777" w:rsidR="005A5D72" w:rsidRDefault="00097350">
      <w:pPr>
        <w:tabs>
          <w:tab w:val="center" w:pos="4680"/>
        </w:tabs>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Based on the above analysis, it can be observed that information of Part n depends to Part 1 to n-1. gNB can understand the information in Part n only when Part 1 to n-1 are decoded correctly. Hence different parts should b</w:t>
      </w:r>
      <w:r>
        <w:rPr>
          <w:rFonts w:ascii="Times New Roman" w:hAnsi="Times New Roman" w:hint="eastAsia"/>
          <w:sz w:val="20"/>
          <w:szCs w:val="20"/>
        </w:rPr>
        <w:t>e encoded independently, where CSI in one part can be encoded jointly. Moreover, the priority of Part 1 to n-1 should be higher than Part n.</w:t>
      </w:r>
    </w:p>
    <w:p w14:paraId="32ECA3C6" w14:textId="77777777" w:rsidR="005A5D72" w:rsidRDefault="00097350">
      <w:pPr>
        <w:adjustRightInd w:val="0"/>
        <w:snapToGrid w:val="0"/>
        <w:spacing w:before="120" w:line="240" w:lineRule="auto"/>
        <w:jc w:val="both"/>
        <w:rPr>
          <w:rFonts w:ascii="Times New Roman" w:hAnsi="Times New Roman"/>
          <w:bCs/>
          <w:sz w:val="20"/>
          <w:szCs w:val="20"/>
        </w:rPr>
      </w:pPr>
      <w:r>
        <w:rPr>
          <w:rFonts w:ascii="Times New Roman" w:hAnsi="Times New Roman" w:hint="eastAsia"/>
          <w:bCs/>
          <w:sz w:val="20"/>
          <w:szCs w:val="20"/>
        </w:rPr>
        <w:t>As CSI information is important to improve data transmission performance, it needs to be protected more than regula</w:t>
      </w:r>
      <w:r>
        <w:rPr>
          <w:rFonts w:ascii="Times New Roman" w:hAnsi="Times New Roman" w:hint="eastAsia"/>
          <w:bCs/>
          <w:sz w:val="20"/>
          <w:szCs w:val="20"/>
        </w:rPr>
        <w:t xml:space="preserve">r data. Similarly as LTE, CSI should be mapped to PUSCH resources around DMRS REs. </w:t>
      </w:r>
    </w:p>
    <w:p w14:paraId="3B53BB0C" w14:textId="77777777" w:rsidR="005A5D72" w:rsidRDefault="00097350">
      <w:pPr>
        <w:adjustRightInd w:val="0"/>
        <w:snapToGrid w:val="0"/>
        <w:spacing w:before="120" w:line="240" w:lineRule="auto"/>
        <w:jc w:val="both"/>
        <w:rPr>
          <w:rFonts w:ascii="Times New Roman" w:hAnsi="Times New Roman"/>
          <w:bCs/>
          <w:sz w:val="20"/>
          <w:szCs w:val="20"/>
        </w:rPr>
      </w:pPr>
      <w:r>
        <w:rPr>
          <w:rFonts w:ascii="Times New Roman" w:hAnsi="Times New Roman" w:hint="eastAsia"/>
          <w:bCs/>
          <w:sz w:val="20"/>
          <w:szCs w:val="20"/>
        </w:rPr>
        <w:t xml:space="preserve">For PUSCH with DFT-s-OFDM, as data can not be FDMed with DMRS, CSI should be mapped to adjacent symbols near DMRS. Moreover, as different parts have different priority, </w:t>
      </w:r>
      <w:r>
        <w:rPr>
          <w:rFonts w:ascii="Times New Roman" w:hAnsi="宋体" w:hint="eastAsia"/>
          <w:sz w:val="20"/>
          <w:szCs w:val="20"/>
        </w:rPr>
        <w:t>Par</w:t>
      </w:r>
      <w:r>
        <w:rPr>
          <w:rFonts w:ascii="Times New Roman" w:hAnsi="宋体" w:hint="eastAsia"/>
          <w:sz w:val="20"/>
          <w:szCs w:val="20"/>
        </w:rPr>
        <w:t>t i</w:t>
      </w:r>
      <w:r>
        <w:rPr>
          <w:rFonts w:ascii="Times New Roman" w:hAnsi="宋体" w:hint="eastAsia"/>
          <w:sz w:val="20"/>
          <w:szCs w:val="20"/>
        </w:rPr>
        <w:t xml:space="preserve"> </w:t>
      </w:r>
      <w:r>
        <w:rPr>
          <w:rFonts w:ascii="Times New Roman" w:hAnsi="宋体" w:hint="eastAsia"/>
          <w:sz w:val="20"/>
          <w:szCs w:val="20"/>
        </w:rPr>
        <w:t>is</w:t>
      </w:r>
      <w:r>
        <w:rPr>
          <w:rFonts w:ascii="Times New Roman" w:hAnsi="宋体" w:hint="eastAsia"/>
          <w:sz w:val="20"/>
          <w:szCs w:val="20"/>
        </w:rPr>
        <w:t xml:space="preserve"> </w:t>
      </w:r>
      <w:r>
        <w:rPr>
          <w:rFonts w:ascii="Times New Roman" w:hAnsi="宋体" w:hint="eastAsia"/>
          <w:sz w:val="20"/>
          <w:szCs w:val="20"/>
        </w:rPr>
        <w:t>mapped to PUSCH resources</w:t>
      </w:r>
      <w:r>
        <w:rPr>
          <w:rFonts w:ascii="Times New Roman" w:hAnsi="宋体" w:hint="eastAsia"/>
          <w:sz w:val="20"/>
          <w:szCs w:val="20"/>
        </w:rPr>
        <w:t xml:space="preserve"> closer to DMRS </w:t>
      </w:r>
      <w:r>
        <w:rPr>
          <w:rFonts w:ascii="Times New Roman" w:hAnsi="宋体" w:hint="eastAsia"/>
          <w:sz w:val="20"/>
          <w:szCs w:val="20"/>
        </w:rPr>
        <w:t xml:space="preserve">symbols than Part j for i&lt;j, since Part i has higher priority than Part j as analyzed above. An example is shown in </w:t>
      </w:r>
      <w:r>
        <w:rPr>
          <w:rFonts w:ascii="Times New Roman" w:hAnsi="Times New Roman" w:hint="eastAsia"/>
          <w:bCs/>
          <w:sz w:val="20"/>
          <w:szCs w:val="20"/>
        </w:rPr>
        <w:t xml:space="preserve">Fig. 3. </w:t>
      </w:r>
      <w:r>
        <w:rPr>
          <w:rFonts w:ascii="Times New Roman" w:hAnsi="宋体" w:hint="eastAsia"/>
          <w:sz w:val="20"/>
          <w:szCs w:val="20"/>
        </w:rPr>
        <w:t xml:space="preserve">In Fig. </w:t>
      </w:r>
      <w:r>
        <w:rPr>
          <w:rFonts w:ascii="Times New Roman" w:hAnsi="宋体" w:hint="eastAsia"/>
          <w:sz w:val="20"/>
          <w:szCs w:val="20"/>
        </w:rPr>
        <w:t>3</w:t>
      </w:r>
      <w:r>
        <w:rPr>
          <w:rFonts w:ascii="Times New Roman" w:hAnsi="宋体" w:hint="eastAsia"/>
          <w:sz w:val="20"/>
          <w:szCs w:val="20"/>
        </w:rPr>
        <w:t xml:space="preserve">(a), only one DMRS symbol set, i.e., front-loaded DMRS, is configured. In this case, time gap between </w:t>
      </w:r>
      <w:r>
        <w:rPr>
          <w:rFonts w:ascii="Times New Roman" w:hAnsi="宋体" w:hint="eastAsia"/>
          <w:sz w:val="20"/>
          <w:szCs w:val="20"/>
        </w:rPr>
        <w:t>Part i</w:t>
      </w:r>
      <w:r>
        <w:rPr>
          <w:rFonts w:ascii="Times New Roman" w:hAnsi="宋体" w:hint="eastAsia"/>
          <w:sz w:val="20"/>
          <w:szCs w:val="20"/>
        </w:rPr>
        <w:t xml:space="preserve"> and DMRS symbol should be smaller that time gap between </w:t>
      </w:r>
      <w:r>
        <w:rPr>
          <w:rFonts w:ascii="Times New Roman" w:hAnsi="宋体" w:hint="eastAsia"/>
          <w:sz w:val="20"/>
          <w:szCs w:val="20"/>
        </w:rPr>
        <w:t>Part j</w:t>
      </w:r>
      <w:r>
        <w:rPr>
          <w:rFonts w:ascii="Times New Roman" w:hAnsi="宋体" w:hint="eastAsia"/>
          <w:sz w:val="20"/>
          <w:szCs w:val="20"/>
        </w:rPr>
        <w:t xml:space="preserve"> and DMRS symbol</w:t>
      </w:r>
      <w:r>
        <w:rPr>
          <w:rFonts w:ascii="Times New Roman" w:hAnsi="宋体" w:hint="eastAsia"/>
          <w:sz w:val="20"/>
          <w:szCs w:val="20"/>
        </w:rPr>
        <w:t>, if i&lt;j</w:t>
      </w:r>
      <w:r>
        <w:rPr>
          <w:rFonts w:ascii="Times New Roman" w:hAnsi="宋体" w:hint="eastAsia"/>
          <w:sz w:val="20"/>
          <w:szCs w:val="20"/>
        </w:rPr>
        <w:t xml:space="preserve">. </w:t>
      </w:r>
      <w:r>
        <w:rPr>
          <w:rFonts w:ascii="Times New Roman" w:hAnsi="宋体" w:hint="eastAsia"/>
          <w:sz w:val="20"/>
          <w:szCs w:val="20"/>
        </w:rPr>
        <w:t>Similarly, i</w:t>
      </w:r>
      <w:r>
        <w:rPr>
          <w:rFonts w:ascii="Times New Roman" w:hAnsi="宋体" w:hint="eastAsia"/>
          <w:sz w:val="20"/>
          <w:szCs w:val="20"/>
        </w:rPr>
        <w:t>n Fig.</w:t>
      </w:r>
      <w:r>
        <w:rPr>
          <w:rFonts w:ascii="Times New Roman" w:hAnsi="宋体" w:hint="eastAsia"/>
          <w:sz w:val="20"/>
          <w:szCs w:val="20"/>
        </w:rPr>
        <w:t>3</w:t>
      </w:r>
      <w:r>
        <w:rPr>
          <w:rFonts w:ascii="Times New Roman" w:hAnsi="宋体" w:hint="eastAsia"/>
          <w:sz w:val="20"/>
          <w:szCs w:val="20"/>
        </w:rPr>
        <w:t>(b), two DMRS symbol sets are configured</w:t>
      </w:r>
      <w:r>
        <w:rPr>
          <w:rFonts w:ascii="Times New Roman" w:hAnsi="宋体" w:hint="eastAsia"/>
          <w:sz w:val="20"/>
          <w:szCs w:val="20"/>
        </w:rPr>
        <w:t xml:space="preserve">. Then the smallest time gap between </w:t>
      </w:r>
      <w:r>
        <w:rPr>
          <w:rFonts w:ascii="Times New Roman" w:hAnsi="宋体" w:hint="eastAsia"/>
          <w:sz w:val="20"/>
          <w:szCs w:val="20"/>
        </w:rPr>
        <w:t>Part i</w:t>
      </w:r>
      <w:r>
        <w:rPr>
          <w:rFonts w:ascii="Times New Roman" w:hAnsi="宋体" w:hint="eastAsia"/>
          <w:sz w:val="20"/>
          <w:szCs w:val="20"/>
        </w:rPr>
        <w:t xml:space="preserve"> and </w:t>
      </w:r>
      <w:r>
        <w:rPr>
          <w:rFonts w:ascii="Times New Roman" w:hAnsi="宋体" w:hint="eastAsia"/>
          <w:sz w:val="20"/>
          <w:szCs w:val="20"/>
        </w:rPr>
        <w:lastRenderedPageBreak/>
        <w:t>two DMRS symbol sets should be smaller</w:t>
      </w:r>
      <w:r>
        <w:rPr>
          <w:rFonts w:ascii="Times New Roman" w:hAnsi="宋体" w:hint="eastAsia"/>
          <w:sz w:val="20"/>
          <w:szCs w:val="20"/>
        </w:rPr>
        <w:t xml:space="preserve"> than or equal to</w:t>
      </w:r>
      <w:r>
        <w:rPr>
          <w:rFonts w:ascii="Times New Roman" w:hAnsi="宋体" w:hint="eastAsia"/>
          <w:sz w:val="20"/>
          <w:szCs w:val="20"/>
        </w:rPr>
        <w:t xml:space="preserve"> the smallest time gap between </w:t>
      </w:r>
      <w:r>
        <w:rPr>
          <w:rFonts w:ascii="Times New Roman" w:hAnsi="宋体" w:hint="eastAsia"/>
          <w:sz w:val="20"/>
          <w:szCs w:val="20"/>
        </w:rPr>
        <w:t>Part j</w:t>
      </w:r>
      <w:r>
        <w:rPr>
          <w:rFonts w:ascii="Times New Roman" w:hAnsi="宋体" w:hint="eastAsia"/>
          <w:sz w:val="20"/>
          <w:szCs w:val="20"/>
        </w:rPr>
        <w:t xml:space="preserve"> and DMRS symbol sets.</w:t>
      </w:r>
      <w:r>
        <w:rPr>
          <w:rFonts w:ascii="Times New Roman" w:hAnsi="宋体" w:hint="eastAsia"/>
          <w:sz w:val="20"/>
          <w:szCs w:val="20"/>
        </w:rPr>
        <w:t xml:space="preserve"> By doing this, we can guarantee that transmission performance of Part i is better than Part j</w:t>
      </w:r>
      <w:r>
        <w:rPr>
          <w:rFonts w:ascii="Times New Roman" w:hAnsi="宋体" w:hint="eastAsia"/>
          <w:sz w:val="20"/>
          <w:szCs w:val="20"/>
        </w:rPr>
        <w:t>.</w:t>
      </w:r>
    </w:p>
    <w:p w14:paraId="163B8637" w14:textId="77777777" w:rsidR="005A5D72" w:rsidRDefault="00097350">
      <w:pPr>
        <w:spacing w:after="0" w:line="240" w:lineRule="auto"/>
        <w:jc w:val="center"/>
      </w:pPr>
      <w:r>
        <w:rPr>
          <w:noProof/>
          <w:lang w:val="en-GB"/>
        </w:rPr>
        <w:drawing>
          <wp:inline distT="0" distB="0" distL="114300" distR="114300" wp14:anchorId="1E000BCA" wp14:editId="02D10679">
            <wp:extent cx="2898140" cy="1677670"/>
            <wp:effectExtent l="0" t="0" r="16510" b="17780"/>
            <wp:docPr id="2" name="图片 8"/>
            <wp:cNvGraphicFramePr/>
            <a:graphic xmlns:a="http://schemas.openxmlformats.org/drawingml/2006/main">
              <a:graphicData uri="http://schemas.openxmlformats.org/drawingml/2006/picture">
                <pic:pic xmlns:pic="http://schemas.openxmlformats.org/drawingml/2006/picture">
                  <pic:nvPicPr>
                    <pic:cNvPr id="2" name="图片 8"/>
                    <pic:cNvPicPr/>
                  </pic:nvPicPr>
                  <pic:blipFill>
                    <a:blip r:embed="rId11"/>
                    <a:stretch>
                      <a:fillRect/>
                    </a:stretch>
                  </pic:blipFill>
                  <pic:spPr>
                    <a:xfrm>
                      <a:off x="0" y="0"/>
                      <a:ext cx="2898140" cy="1677670"/>
                    </a:xfrm>
                    <a:prstGeom prst="rect">
                      <a:avLst/>
                    </a:prstGeom>
                    <a:noFill/>
                    <a:ln w="9525">
                      <a:noFill/>
                    </a:ln>
                  </pic:spPr>
                </pic:pic>
              </a:graphicData>
            </a:graphic>
          </wp:inline>
        </w:drawing>
      </w:r>
    </w:p>
    <w:p w14:paraId="0498B111"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(a)</w:t>
      </w:r>
    </w:p>
    <w:p w14:paraId="70CD9EC8" w14:textId="77777777" w:rsidR="005A5D72" w:rsidRDefault="00097350">
      <w:pPr>
        <w:spacing w:after="0" w:line="240" w:lineRule="auto"/>
        <w:jc w:val="center"/>
        <w:rPr>
          <w:rFonts w:ascii="Times New Roman" w:hAnsi="宋体"/>
          <w:sz w:val="20"/>
          <w:szCs w:val="20"/>
        </w:rPr>
      </w:pPr>
      <w:r>
        <w:rPr>
          <w:noProof/>
          <w:lang w:val="en-GB"/>
        </w:rPr>
        <w:drawing>
          <wp:inline distT="0" distB="0" distL="114300" distR="114300" wp14:anchorId="27F20B61" wp14:editId="0BAB3D4B">
            <wp:extent cx="2897505" cy="1676400"/>
            <wp:effectExtent l="0" t="0" r="17145" b="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12"/>
                    <a:stretch>
                      <a:fillRect/>
                    </a:stretch>
                  </pic:blipFill>
                  <pic:spPr>
                    <a:xfrm>
                      <a:off x="0" y="0"/>
                      <a:ext cx="2897505" cy="1676400"/>
                    </a:xfrm>
                    <a:prstGeom prst="rect">
                      <a:avLst/>
                    </a:prstGeom>
                    <a:noFill/>
                    <a:ln w="9525">
                      <a:noFill/>
                    </a:ln>
                  </pic:spPr>
                </pic:pic>
              </a:graphicData>
            </a:graphic>
          </wp:inline>
        </w:drawing>
      </w:r>
    </w:p>
    <w:p w14:paraId="1B51550C" w14:textId="77777777" w:rsidR="005A5D72" w:rsidRDefault="00097350">
      <w:pPr>
        <w:spacing w:after="0" w:line="240" w:lineRule="auto"/>
        <w:jc w:val="center"/>
        <w:rPr>
          <w:rFonts w:ascii="Times New Roman" w:hAnsi="宋体"/>
          <w:sz w:val="20"/>
          <w:szCs w:val="20"/>
        </w:rPr>
      </w:pPr>
      <w:r>
        <w:rPr>
          <w:rFonts w:ascii="Times New Roman" w:hAnsi="宋体" w:hint="eastAsia"/>
          <w:sz w:val="20"/>
          <w:szCs w:val="20"/>
        </w:rPr>
        <w:t>(b)</w:t>
      </w:r>
    </w:p>
    <w:p w14:paraId="1A38608A" w14:textId="77777777" w:rsidR="005A5D72" w:rsidRDefault="00097350">
      <w:pPr>
        <w:spacing w:after="0" w:line="240" w:lineRule="auto"/>
        <w:jc w:val="center"/>
      </w:pPr>
      <w:r>
        <w:rPr>
          <w:noProof/>
          <w:lang w:val="en-GB"/>
        </w:rPr>
        <w:drawing>
          <wp:inline distT="0" distB="0" distL="114300" distR="114300" wp14:anchorId="435B2171" wp14:editId="1A1EB290">
            <wp:extent cx="2898140" cy="1677670"/>
            <wp:effectExtent l="0" t="0" r="16510" b="17780"/>
            <wp:docPr id="1" name="图片 4"/>
            <wp:cNvGraphicFramePr/>
            <a:graphic xmlns:a="http://schemas.openxmlformats.org/drawingml/2006/main">
              <a:graphicData uri="http://schemas.openxmlformats.org/drawingml/2006/picture">
                <pic:pic xmlns:pic="http://schemas.openxmlformats.org/drawingml/2006/picture">
                  <pic:nvPicPr>
                    <pic:cNvPr id="1" name="图片 4"/>
                    <pic:cNvPicPr/>
                  </pic:nvPicPr>
                  <pic:blipFill>
                    <a:blip r:embed="rId13"/>
                    <a:stretch>
                      <a:fillRect/>
                    </a:stretch>
                  </pic:blipFill>
                  <pic:spPr>
                    <a:xfrm>
                      <a:off x="0" y="0"/>
                      <a:ext cx="2898140" cy="1677670"/>
                    </a:xfrm>
                    <a:prstGeom prst="rect">
                      <a:avLst/>
                    </a:prstGeom>
                    <a:noFill/>
                    <a:ln w="9525">
                      <a:noFill/>
                    </a:ln>
                  </pic:spPr>
                </pic:pic>
              </a:graphicData>
            </a:graphic>
          </wp:inline>
        </w:drawing>
      </w:r>
    </w:p>
    <w:p w14:paraId="7FDC43EE" w14:textId="77777777" w:rsidR="005A5D72" w:rsidRDefault="00097350">
      <w:pPr>
        <w:spacing w:after="0" w:line="240" w:lineRule="auto"/>
        <w:jc w:val="center"/>
      </w:pPr>
      <w:r>
        <w:rPr>
          <w:rFonts w:ascii="Times New Roman" w:hAnsi="宋体" w:hint="eastAsia"/>
          <w:sz w:val="20"/>
          <w:szCs w:val="20"/>
        </w:rPr>
        <w:t>(</w:t>
      </w:r>
      <w:r>
        <w:rPr>
          <w:rFonts w:ascii="Times New Roman" w:hAnsi="宋体" w:hint="eastAsia"/>
          <w:sz w:val="20"/>
          <w:szCs w:val="20"/>
        </w:rPr>
        <w:t>c</w:t>
      </w:r>
      <w:r>
        <w:rPr>
          <w:rFonts w:ascii="Times New Roman" w:hAnsi="宋体" w:hint="eastAsia"/>
          <w:sz w:val="20"/>
          <w:szCs w:val="20"/>
        </w:rPr>
        <w:t>)</w:t>
      </w:r>
    </w:p>
    <w:p w14:paraId="4026EB56" w14:textId="77777777" w:rsidR="005A5D72" w:rsidRDefault="00097350">
      <w:pPr>
        <w:adjustRightInd w:val="0"/>
        <w:snapToGrid w:val="0"/>
        <w:spacing w:before="120" w:line="240" w:lineRule="auto"/>
        <w:jc w:val="center"/>
        <w:rPr>
          <w:rFonts w:ascii="Times New Roman" w:hAnsi="Times New Roman"/>
          <w:bCs/>
          <w:sz w:val="20"/>
          <w:szCs w:val="20"/>
        </w:rPr>
      </w:pPr>
      <w:r>
        <w:rPr>
          <w:rFonts w:ascii="Times New Roman" w:hAnsi="宋体" w:hint="eastAsia"/>
          <w:sz w:val="20"/>
          <w:szCs w:val="20"/>
        </w:rPr>
        <w:t xml:space="preserve">Fig. </w:t>
      </w:r>
      <w:r>
        <w:rPr>
          <w:rFonts w:ascii="Times New Roman" w:hAnsi="宋体" w:hint="eastAsia"/>
          <w:sz w:val="20"/>
          <w:szCs w:val="20"/>
        </w:rPr>
        <w:t>3</w:t>
      </w:r>
      <w:r>
        <w:rPr>
          <w:rFonts w:ascii="Times New Roman" w:hAnsi="宋体" w:hint="eastAsia"/>
          <w:sz w:val="20"/>
          <w:szCs w:val="20"/>
        </w:rPr>
        <w:t xml:space="preserve"> Examples of CSI parameter mapping </w:t>
      </w:r>
      <w:r>
        <w:rPr>
          <w:rFonts w:ascii="Times New Roman" w:hAnsi="宋体" w:hint="eastAsia"/>
          <w:sz w:val="20"/>
          <w:szCs w:val="20"/>
        </w:rPr>
        <w:t>to</w:t>
      </w:r>
      <w:r>
        <w:rPr>
          <w:rFonts w:ascii="Times New Roman" w:hAnsi="宋体" w:hint="eastAsia"/>
          <w:sz w:val="20"/>
          <w:szCs w:val="20"/>
        </w:rPr>
        <w:t xml:space="preserve"> PUSCH</w:t>
      </w:r>
      <w:r>
        <w:rPr>
          <w:rFonts w:ascii="Times New Roman" w:hAnsi="宋体" w:hint="eastAsia"/>
          <w:sz w:val="20"/>
          <w:szCs w:val="20"/>
        </w:rPr>
        <w:t xml:space="preserve"> resource</w:t>
      </w:r>
    </w:p>
    <w:p w14:paraId="301F0F0C" w14:textId="77777777" w:rsidR="005A5D72" w:rsidRDefault="00097350">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 xml:space="preserve">The same principle can be applied for CP-OFDM. For CP-OFDM based PUSCH, data and DMRS can be FDMed. Hence CSI should be mapped to the PUSCH resource starting from the OFDM symbols with DMRS to neighboring available symbols near DMRS, and </w:t>
      </w:r>
      <w:r>
        <w:rPr>
          <w:rFonts w:ascii="Times New Roman" w:hAnsi="宋体" w:hint="eastAsia"/>
          <w:sz w:val="20"/>
          <w:szCs w:val="20"/>
        </w:rPr>
        <w:t>Part i</w:t>
      </w:r>
      <w:r>
        <w:rPr>
          <w:rFonts w:ascii="Times New Roman" w:hAnsi="宋体" w:hint="eastAsia"/>
          <w:sz w:val="20"/>
          <w:szCs w:val="20"/>
        </w:rPr>
        <w:t xml:space="preserve"> </w:t>
      </w:r>
      <w:r>
        <w:rPr>
          <w:rFonts w:ascii="Times New Roman" w:hAnsi="宋体" w:hint="eastAsia"/>
          <w:sz w:val="20"/>
          <w:szCs w:val="20"/>
        </w:rPr>
        <w:t>is</w:t>
      </w:r>
      <w:r>
        <w:rPr>
          <w:rFonts w:ascii="Times New Roman" w:hAnsi="宋体" w:hint="eastAsia"/>
          <w:sz w:val="20"/>
          <w:szCs w:val="20"/>
        </w:rPr>
        <w:t xml:space="preserve"> </w:t>
      </w:r>
      <w:r>
        <w:rPr>
          <w:rFonts w:ascii="Times New Roman" w:hAnsi="宋体" w:hint="eastAsia"/>
          <w:sz w:val="20"/>
          <w:szCs w:val="20"/>
        </w:rPr>
        <w:t>mapped t</w:t>
      </w:r>
      <w:r>
        <w:rPr>
          <w:rFonts w:ascii="Times New Roman" w:hAnsi="宋体" w:hint="eastAsia"/>
          <w:sz w:val="20"/>
          <w:szCs w:val="20"/>
        </w:rPr>
        <w:t>o PUSCH resources</w:t>
      </w:r>
      <w:r>
        <w:rPr>
          <w:rFonts w:ascii="Times New Roman" w:hAnsi="宋体" w:hint="eastAsia"/>
          <w:sz w:val="20"/>
          <w:szCs w:val="20"/>
        </w:rPr>
        <w:t xml:space="preserve"> closer to DMRS </w:t>
      </w:r>
      <w:r>
        <w:rPr>
          <w:rFonts w:ascii="Times New Roman" w:hAnsi="宋体" w:hint="eastAsia"/>
          <w:sz w:val="20"/>
          <w:szCs w:val="20"/>
        </w:rPr>
        <w:t>symbols than Part j, if i&lt;j. Besides this rule, if N parts are supported, the resource mapping order can be layer to frequency to time for Part 1 to N as shown in Fig. 3(c), which is same as the agreed resource mapping rule</w:t>
      </w:r>
      <w:r>
        <w:rPr>
          <w:rFonts w:ascii="Times New Roman" w:hAnsi="宋体" w:hint="eastAsia"/>
          <w:sz w:val="20"/>
          <w:szCs w:val="20"/>
        </w:rPr>
        <w:t xml:space="preserve"> as data. This would simplify the resource mapping and decoding procedure of CSI in PUSCH.</w:t>
      </w:r>
    </w:p>
    <w:p w14:paraId="3290F9CE" w14:textId="77777777" w:rsidR="005A5D72" w:rsidRDefault="00097350">
      <w:pPr>
        <w:adjustRightInd w:val="0"/>
        <w:snapToGrid w:val="0"/>
        <w:spacing w:before="120" w:after="0" w:line="240" w:lineRule="auto"/>
        <w:jc w:val="both"/>
        <w:rPr>
          <w:rFonts w:ascii="Times New Roman" w:hAnsi="宋体"/>
          <w:i/>
          <w:iCs/>
          <w:sz w:val="20"/>
          <w:szCs w:val="20"/>
        </w:rPr>
      </w:pPr>
      <w:r>
        <w:rPr>
          <w:rFonts w:ascii="Times New Roman" w:hAnsi="宋体" w:hint="eastAsia"/>
          <w:b/>
          <w:bCs/>
          <w:i/>
          <w:iCs/>
          <w:sz w:val="20"/>
          <w:szCs w:val="20"/>
        </w:rPr>
        <w:t xml:space="preserve">Proposal </w:t>
      </w:r>
      <w:r>
        <w:rPr>
          <w:rFonts w:ascii="Times New Roman" w:hAnsi="宋体" w:hint="eastAsia"/>
          <w:b/>
          <w:bCs/>
          <w:i/>
          <w:iCs/>
          <w:sz w:val="20"/>
          <w:szCs w:val="20"/>
        </w:rPr>
        <w:t>5</w:t>
      </w:r>
      <w:r>
        <w:rPr>
          <w:rFonts w:ascii="Times New Roman" w:hAnsi="宋体" w:hint="eastAsia"/>
          <w:b/>
          <w:bCs/>
          <w:i/>
          <w:iCs/>
          <w:sz w:val="20"/>
          <w:szCs w:val="20"/>
        </w:rPr>
        <w:t>:</w:t>
      </w:r>
      <w:r>
        <w:rPr>
          <w:rFonts w:ascii="Times New Roman" w:hAnsi="宋体" w:hint="eastAsia"/>
          <w:i/>
          <w:iCs/>
          <w:sz w:val="20"/>
          <w:szCs w:val="20"/>
        </w:rPr>
        <w:t xml:space="preserve"> In each PUSCH CSI reporting, </w:t>
      </w:r>
      <w:r>
        <w:rPr>
          <w:rFonts w:ascii="Times New Roman" w:hAnsi="宋体" w:hint="eastAsia"/>
          <w:i/>
          <w:iCs/>
          <w:sz w:val="20"/>
          <w:szCs w:val="20"/>
        </w:rPr>
        <w:t>CSI is mapped to PUSCH resources around DMRS REs</w:t>
      </w:r>
    </w:p>
    <w:p w14:paraId="7ECC2162" w14:textId="77777777" w:rsidR="005A5D72" w:rsidRDefault="00097350">
      <w:pPr>
        <w:numPr>
          <w:ilvl w:val="0"/>
          <w:numId w:val="15"/>
        </w:numPr>
        <w:adjustRightInd w:val="0"/>
        <w:snapToGrid w:val="0"/>
        <w:spacing w:after="0" w:line="240" w:lineRule="auto"/>
        <w:ind w:left="840"/>
        <w:jc w:val="both"/>
        <w:rPr>
          <w:rFonts w:ascii="Times New Roman" w:hAnsi="宋体"/>
          <w:i/>
          <w:iCs/>
          <w:sz w:val="20"/>
          <w:szCs w:val="20"/>
        </w:rPr>
      </w:pPr>
      <w:r>
        <w:rPr>
          <w:rFonts w:ascii="Times New Roman" w:hAnsi="宋体" w:hint="eastAsia"/>
          <w:i/>
          <w:iCs/>
          <w:sz w:val="20"/>
          <w:szCs w:val="20"/>
        </w:rPr>
        <w:lastRenderedPageBreak/>
        <w:t>CSI Part i</w:t>
      </w:r>
      <w:r>
        <w:rPr>
          <w:rFonts w:ascii="Times New Roman" w:hAnsi="宋体" w:hint="eastAsia"/>
          <w:i/>
          <w:iCs/>
          <w:sz w:val="20"/>
          <w:szCs w:val="20"/>
        </w:rPr>
        <w:t xml:space="preserve"> </w:t>
      </w:r>
      <w:r>
        <w:rPr>
          <w:rFonts w:ascii="Times New Roman" w:hAnsi="宋体" w:hint="eastAsia"/>
          <w:i/>
          <w:iCs/>
          <w:sz w:val="20"/>
          <w:szCs w:val="20"/>
        </w:rPr>
        <w:t>is</w:t>
      </w:r>
      <w:r>
        <w:rPr>
          <w:rFonts w:ascii="Times New Roman" w:hAnsi="宋体" w:hint="eastAsia"/>
          <w:i/>
          <w:iCs/>
          <w:sz w:val="20"/>
          <w:szCs w:val="20"/>
        </w:rPr>
        <w:t xml:space="preserve"> </w:t>
      </w:r>
      <w:r>
        <w:rPr>
          <w:rFonts w:ascii="Times New Roman" w:hAnsi="宋体" w:hint="eastAsia"/>
          <w:i/>
          <w:iCs/>
          <w:sz w:val="20"/>
          <w:szCs w:val="20"/>
        </w:rPr>
        <w:t>mapped to PUSCH resources</w:t>
      </w:r>
      <w:r>
        <w:rPr>
          <w:rFonts w:ascii="Times New Roman" w:hAnsi="宋体" w:hint="eastAsia"/>
          <w:i/>
          <w:iCs/>
          <w:sz w:val="20"/>
          <w:szCs w:val="20"/>
        </w:rPr>
        <w:t xml:space="preserve"> closer to DMRS </w:t>
      </w:r>
      <w:r>
        <w:rPr>
          <w:rFonts w:ascii="Times New Roman" w:hAnsi="宋体" w:hint="eastAsia"/>
          <w:i/>
          <w:iCs/>
          <w:sz w:val="20"/>
          <w:szCs w:val="20"/>
        </w:rPr>
        <w:t>symbols than Part j,</w:t>
      </w:r>
      <w:r>
        <w:rPr>
          <w:rFonts w:ascii="Times New Roman" w:hAnsi="宋体" w:hint="eastAsia"/>
          <w:i/>
          <w:iCs/>
          <w:sz w:val="20"/>
          <w:szCs w:val="20"/>
        </w:rPr>
        <w:t xml:space="preserve"> if i&lt;j</w:t>
      </w:r>
    </w:p>
    <w:p w14:paraId="7829ACBA" w14:textId="77777777" w:rsidR="005A5D72" w:rsidRDefault="00097350">
      <w:pPr>
        <w:numPr>
          <w:ilvl w:val="0"/>
          <w:numId w:val="16"/>
        </w:numPr>
        <w:adjustRightInd w:val="0"/>
        <w:snapToGrid w:val="0"/>
        <w:spacing w:line="240" w:lineRule="auto"/>
        <w:ind w:left="840"/>
        <w:jc w:val="both"/>
        <w:rPr>
          <w:rFonts w:ascii="Times New Roman" w:hAnsi="宋体"/>
          <w:i/>
          <w:iCs/>
          <w:sz w:val="20"/>
          <w:szCs w:val="20"/>
        </w:rPr>
      </w:pPr>
      <w:r>
        <w:rPr>
          <w:rFonts w:ascii="Times New Roman" w:hAnsi="宋体" w:hint="eastAsia"/>
          <w:i/>
          <w:iCs/>
          <w:sz w:val="20"/>
          <w:szCs w:val="20"/>
        </w:rPr>
        <w:t>CSI parameters in one part are jointly coded, and different Parts are encoded independently</w:t>
      </w:r>
    </w:p>
    <w:p w14:paraId="71D44CC9" w14:textId="77777777" w:rsidR="005A5D72" w:rsidRDefault="00097350">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Codebook subset restriction</w:t>
      </w:r>
    </w:p>
    <w:p w14:paraId="7892A68A" w14:textId="77777777" w:rsidR="005A5D72" w:rsidRDefault="00097350">
      <w:pPr>
        <w:spacing w:before="120" w:after="0" w:line="240" w:lineRule="auto"/>
        <w:rPr>
          <w:rFonts w:ascii="Times New Roman" w:hAnsi="Times New Roman"/>
          <w:b/>
          <w:sz w:val="20"/>
          <w:szCs w:val="20"/>
          <w:u w:val="single"/>
        </w:rPr>
      </w:pPr>
      <w:r>
        <w:rPr>
          <w:rFonts w:ascii="Times New Roman" w:hAnsi="Times New Roman" w:hint="eastAsia"/>
          <w:b/>
          <w:sz w:val="20"/>
          <w:szCs w:val="20"/>
          <w:u w:val="single"/>
        </w:rPr>
        <w:t>CSR for Type II</w:t>
      </w:r>
    </w:p>
    <w:p w14:paraId="2D0BEF26" w14:textId="77777777" w:rsidR="005A5D72" w:rsidRDefault="00097350">
      <w:pPr>
        <w:adjustRightInd w:val="0"/>
        <w:snapToGrid w:val="0"/>
        <w:spacing w:before="120" w:line="240" w:lineRule="auto"/>
        <w:jc w:val="both"/>
        <w:rPr>
          <w:rFonts w:ascii="Times New Roman" w:hAnsi="Times New Roman"/>
          <w:bCs/>
          <w:sz w:val="20"/>
          <w:szCs w:val="20"/>
        </w:rPr>
      </w:pPr>
      <w:r>
        <w:rPr>
          <w:rFonts w:ascii="Times New Roman" w:hAnsi="Times New Roman" w:hint="eastAsia"/>
          <w:bCs/>
          <w:sz w:val="20"/>
          <w:szCs w:val="20"/>
        </w:rPr>
        <w:t>For LTE legacy codebook, codebook subset restriction (CSR) is an important feature to reduce inter-cell interfer</w:t>
      </w:r>
      <w:r>
        <w:rPr>
          <w:rFonts w:ascii="Times New Roman" w:hAnsi="Times New Roman" w:hint="eastAsia"/>
          <w:bCs/>
          <w:sz w:val="20"/>
          <w:szCs w:val="20"/>
        </w:rPr>
        <w:t>ence and avoid network</w:t>
      </w:r>
      <w:r>
        <w:rPr>
          <w:rFonts w:ascii="Times New Roman" w:hAnsi="Times New Roman"/>
          <w:bCs/>
          <w:sz w:val="20"/>
          <w:szCs w:val="20"/>
        </w:rPr>
        <w:t>’</w:t>
      </w:r>
      <w:r>
        <w:rPr>
          <w:rFonts w:ascii="Times New Roman" w:hAnsi="Times New Roman" w:hint="eastAsia"/>
          <w:bCs/>
          <w:sz w:val="20"/>
          <w:szCs w:val="20"/>
        </w:rPr>
        <w:t>s undesirable beam direction. In Rel-13, a beam-based bitmap is introduced for CSR configuration to replace the codeword-based bitmap as the number of codewords in Rel-13 codebook increases a lot. For linear combination codebook, CSR</w:t>
      </w:r>
      <w:r>
        <w:rPr>
          <w:rFonts w:ascii="Times New Roman" w:hAnsi="Times New Roman" w:hint="eastAsia"/>
          <w:bCs/>
          <w:sz w:val="20"/>
          <w:szCs w:val="20"/>
        </w:rPr>
        <w:t xml:space="preserve"> issue hasn</w:t>
      </w:r>
      <w:r>
        <w:rPr>
          <w:rFonts w:ascii="Times New Roman" w:hAnsi="Times New Roman"/>
          <w:bCs/>
          <w:sz w:val="20"/>
          <w:szCs w:val="20"/>
        </w:rPr>
        <w:t>’</w:t>
      </w:r>
      <w:r>
        <w:rPr>
          <w:rFonts w:ascii="Times New Roman" w:hAnsi="Times New Roman" w:hint="eastAsia"/>
          <w:bCs/>
          <w:sz w:val="20"/>
          <w:szCs w:val="20"/>
        </w:rPr>
        <w:t xml:space="preserve">t been addressed even in LTE Rel-14 advanced CSI. </w:t>
      </w:r>
    </w:p>
    <w:p w14:paraId="3DE257C0" w14:textId="77777777" w:rsidR="005A5D72" w:rsidRDefault="00097350">
      <w:pPr>
        <w:adjustRightInd w:val="0"/>
        <w:snapToGrid w:val="0"/>
        <w:spacing w:before="120" w:line="240" w:lineRule="auto"/>
        <w:jc w:val="both"/>
        <w:rPr>
          <w:rFonts w:ascii="Times New Roman" w:hAnsi="Times New Roman"/>
          <w:bCs/>
          <w:sz w:val="20"/>
          <w:szCs w:val="20"/>
        </w:rPr>
      </w:pPr>
      <w:r>
        <w:rPr>
          <w:rFonts w:ascii="Times New Roman" w:hAnsi="Times New Roman" w:hint="eastAsia"/>
          <w:bCs/>
          <w:sz w:val="20"/>
          <w:szCs w:val="20"/>
        </w:rPr>
        <w:t xml:space="preserve">As PMI overhead of NR Type II CSI can be hundreds of bits, using codeword based CSR bitmap is not realistic. Then using beam based bitmap configuration should be supported. </w:t>
      </w:r>
    </w:p>
    <w:p w14:paraId="2F4D3D83" w14:textId="77777777" w:rsidR="005A5D72" w:rsidRDefault="00097350">
      <w:pPr>
        <w:adjustRightInd w:val="0"/>
        <w:snapToGrid w:val="0"/>
        <w:spacing w:before="120" w:line="240" w:lineRule="auto"/>
        <w:jc w:val="both"/>
        <w:rPr>
          <w:rFonts w:ascii="Times New Roman" w:hAnsi="Times New Roman"/>
          <w:bCs/>
          <w:sz w:val="20"/>
          <w:szCs w:val="20"/>
        </w:rPr>
      </w:pPr>
      <w:r>
        <w:rPr>
          <w:rFonts w:ascii="Times New Roman" w:hAnsi="Times New Roman" w:hint="eastAsia"/>
          <w:bCs/>
          <w:sz w:val="20"/>
          <w:szCs w:val="20"/>
        </w:rPr>
        <w:t>The next question is how to define proper UE behavior if different CSI components in Type II are restricted. Two different types of beams are reported in Type II. Leading beam indicates the strongest beam to be combined, and the remaining beams in the comb</w:t>
      </w:r>
      <w:r>
        <w:rPr>
          <w:rFonts w:ascii="Times New Roman" w:hAnsi="Times New Roman" w:hint="eastAsia"/>
          <w:bCs/>
          <w:sz w:val="20"/>
          <w:szCs w:val="20"/>
        </w:rPr>
        <w:t xml:space="preserve">ined beam group are denoted as weaker beams. </w:t>
      </w:r>
    </w:p>
    <w:p w14:paraId="413D9F7C" w14:textId="77777777" w:rsidR="005A5D72" w:rsidRDefault="00097350">
      <w:pPr>
        <w:adjustRightInd w:val="0"/>
        <w:snapToGrid w:val="0"/>
        <w:spacing w:before="120" w:line="240" w:lineRule="auto"/>
        <w:jc w:val="both"/>
        <w:rPr>
          <w:rFonts w:ascii="Times New Roman" w:hAnsi="Times New Roman"/>
          <w:bCs/>
          <w:sz w:val="20"/>
          <w:szCs w:val="20"/>
        </w:rPr>
      </w:pPr>
      <w:r>
        <w:rPr>
          <w:rFonts w:ascii="Times New Roman" w:hAnsi="Times New Roman" w:hint="eastAsia"/>
          <w:bCs/>
          <w:sz w:val="20"/>
          <w:szCs w:val="20"/>
        </w:rPr>
        <w:t>During PMI calculation, if the searched leading beam is restricted by CSR, UE does not report this beam. UE can use the strongest beam which is not constrained as the leading beam. If the weaker beam is constra</w:t>
      </w:r>
      <w:r>
        <w:rPr>
          <w:rFonts w:ascii="Times New Roman" w:hAnsi="Times New Roman" w:hint="eastAsia"/>
          <w:bCs/>
          <w:sz w:val="20"/>
          <w:szCs w:val="20"/>
        </w:rPr>
        <w:t>ined by gNB, two options can be identified.</w:t>
      </w:r>
    </w:p>
    <w:p w14:paraId="741C2A2A" w14:textId="77777777" w:rsidR="005A5D72" w:rsidRDefault="00097350">
      <w:pPr>
        <w:adjustRightInd w:val="0"/>
        <w:snapToGrid w:val="0"/>
        <w:spacing w:before="120" w:line="240" w:lineRule="auto"/>
        <w:jc w:val="both"/>
        <w:rPr>
          <w:rFonts w:ascii="Times New Roman" w:hAnsi="Times New Roman"/>
          <w:bCs/>
          <w:sz w:val="20"/>
          <w:szCs w:val="20"/>
        </w:rPr>
      </w:pPr>
      <w:r>
        <w:rPr>
          <w:rFonts w:ascii="Times New Roman" w:hAnsi="Times New Roman" w:hint="eastAsia"/>
          <w:bCs/>
          <w:sz w:val="20"/>
          <w:szCs w:val="20"/>
        </w:rPr>
        <w:t>Option 1: UE does not report the restricted weaker beam</w:t>
      </w:r>
    </w:p>
    <w:p w14:paraId="778A9074" w14:textId="77777777" w:rsidR="005A5D72" w:rsidRDefault="00097350">
      <w:pPr>
        <w:adjustRightInd w:val="0"/>
        <w:snapToGrid w:val="0"/>
        <w:spacing w:before="120" w:line="240" w:lineRule="auto"/>
        <w:jc w:val="both"/>
        <w:rPr>
          <w:rFonts w:ascii="Times New Roman" w:hAnsi="Times New Roman"/>
          <w:bCs/>
          <w:sz w:val="20"/>
          <w:szCs w:val="20"/>
        </w:rPr>
      </w:pPr>
      <w:r>
        <w:rPr>
          <w:rFonts w:ascii="Times New Roman" w:hAnsi="Times New Roman" w:hint="eastAsia"/>
          <w:bCs/>
          <w:sz w:val="20"/>
          <w:szCs w:val="20"/>
        </w:rPr>
        <w:t>Option 2: UE reports the restricted weaker beam and set the associated relative power as 0</w:t>
      </w:r>
    </w:p>
    <w:p w14:paraId="19D4B472" w14:textId="77777777" w:rsidR="005A5D72" w:rsidRDefault="00097350">
      <w:pPr>
        <w:adjustRightInd w:val="0"/>
        <w:snapToGrid w:val="0"/>
        <w:spacing w:before="120" w:line="240" w:lineRule="auto"/>
        <w:jc w:val="both"/>
        <w:rPr>
          <w:rFonts w:ascii="Times New Roman" w:hAnsi="Times New Roman"/>
          <w:bCs/>
          <w:sz w:val="20"/>
          <w:szCs w:val="20"/>
        </w:rPr>
      </w:pPr>
      <w:r>
        <w:rPr>
          <w:rFonts w:ascii="Times New Roman" w:hAnsi="Times New Roman" w:hint="eastAsia"/>
          <w:bCs/>
          <w:sz w:val="20"/>
          <w:szCs w:val="20"/>
        </w:rPr>
        <w:t xml:space="preserve">Take Fig. 2 as an example for the above two options. In Fig.4, a 3-beam combination is assumed. If no CSR is configured, beams {1, 2, 3} are selected as lead beam and weaker beams. </w:t>
      </w:r>
    </w:p>
    <w:p w14:paraId="101B2819" w14:textId="77777777" w:rsidR="005A5D72" w:rsidRDefault="00097350">
      <w:pPr>
        <w:spacing w:before="120" w:after="0" w:line="240" w:lineRule="auto"/>
        <w:jc w:val="center"/>
        <w:rPr>
          <w:rFonts w:ascii="Times New Roman" w:hAnsi="Times New Roman"/>
          <w:bCs/>
          <w:sz w:val="20"/>
          <w:szCs w:val="20"/>
        </w:rPr>
      </w:pPr>
      <w:r>
        <w:rPr>
          <w:rFonts w:ascii="Times New Roman" w:hAnsi="Times New Roman" w:hint="eastAsia"/>
          <w:bCs/>
          <w:sz w:val="20"/>
          <w:szCs w:val="20"/>
        </w:rPr>
        <w:object w:dxaOrig="5532" w:dyaOrig="2809" w14:anchorId="0E135FD9">
          <v:shape id="_x0000_i1027" type="#_x0000_t75" style="width:276.9pt;height:138.45pt" o:ole="">
            <v:imagedata r:id="rId14" o:title=""/>
            <o:lock v:ext="edit" aspectratio="f"/>
          </v:shape>
          <o:OLEObject Type="Embed" ProgID="Visio.Drawing.11" ShapeID="_x0000_i1027" DrawAspect="Content" ObjectID="_1566726402" r:id="rId15"/>
        </w:object>
      </w:r>
    </w:p>
    <w:p w14:paraId="7CDE00C6" w14:textId="77777777" w:rsidR="005A5D72" w:rsidRDefault="00097350">
      <w:pPr>
        <w:spacing w:before="120" w:after="0" w:line="240" w:lineRule="auto"/>
        <w:jc w:val="center"/>
        <w:rPr>
          <w:rFonts w:ascii="Times New Roman" w:hAnsi="Times New Roman"/>
          <w:bCs/>
          <w:sz w:val="20"/>
          <w:szCs w:val="20"/>
        </w:rPr>
      </w:pPr>
      <w:r>
        <w:rPr>
          <w:rFonts w:ascii="Times New Roman" w:hAnsi="Times New Roman" w:hint="eastAsia"/>
          <w:bCs/>
          <w:sz w:val="20"/>
          <w:szCs w:val="20"/>
        </w:rPr>
        <w:t>Fig. 4 CSR for Type II CSI</w:t>
      </w:r>
    </w:p>
    <w:p w14:paraId="6BD0A6E2" w14:textId="77777777" w:rsidR="005A5D72" w:rsidRDefault="00097350">
      <w:pPr>
        <w:adjustRightInd w:val="0"/>
        <w:snapToGrid w:val="0"/>
        <w:spacing w:before="120" w:line="240" w:lineRule="auto"/>
        <w:jc w:val="both"/>
        <w:rPr>
          <w:rFonts w:ascii="Times New Roman" w:hAnsi="Times New Roman"/>
          <w:bCs/>
          <w:sz w:val="20"/>
          <w:szCs w:val="20"/>
        </w:rPr>
      </w:pPr>
      <w:r>
        <w:rPr>
          <w:rFonts w:ascii="Times New Roman" w:hAnsi="Times New Roman" w:hint="eastAsia"/>
          <w:bCs/>
          <w:sz w:val="20"/>
          <w:szCs w:val="20"/>
        </w:rPr>
        <w:t>If Option 1 is ado</w:t>
      </w:r>
      <w:r>
        <w:rPr>
          <w:rFonts w:ascii="Times New Roman" w:hAnsi="Times New Roman" w:hint="eastAsia"/>
          <w:bCs/>
          <w:sz w:val="20"/>
          <w:szCs w:val="20"/>
        </w:rPr>
        <w:t>pted, beam 3 is not reported. Then two sub-options can be identified. The first one is UE just report beams {1,2} and associated power and phase for combination. An alternative approach is that UE selects an unconstrained orthogonal beam, saying beam 4, fo</w:t>
      </w:r>
      <w:r>
        <w:rPr>
          <w:rFonts w:ascii="Times New Roman" w:hAnsi="Times New Roman" w:hint="eastAsia"/>
          <w:bCs/>
          <w:sz w:val="20"/>
          <w:szCs w:val="20"/>
        </w:rPr>
        <w:t xml:space="preserve">r reporting. Then the reported combination is beam {1, 2, 4} and associated coefficients. </w:t>
      </w:r>
    </w:p>
    <w:p w14:paraId="3E9F2F27" w14:textId="77777777" w:rsidR="005A5D72" w:rsidRDefault="00097350">
      <w:pPr>
        <w:adjustRightInd w:val="0"/>
        <w:snapToGrid w:val="0"/>
        <w:spacing w:before="120" w:line="240" w:lineRule="auto"/>
        <w:jc w:val="both"/>
        <w:rPr>
          <w:rFonts w:ascii="Times New Roman" w:hAnsi="Times New Roman"/>
          <w:bCs/>
          <w:sz w:val="20"/>
          <w:szCs w:val="20"/>
        </w:rPr>
      </w:pPr>
      <w:r>
        <w:rPr>
          <w:rFonts w:ascii="Times New Roman" w:hAnsi="Times New Roman" w:hint="eastAsia"/>
          <w:bCs/>
          <w:sz w:val="20"/>
          <w:szCs w:val="20"/>
        </w:rPr>
        <w:t>If Option 2 is adopted, beams {1, 2, 3} are reported. Coefficients of beams {1, 2} are reported as normal, whereas the reported power of beam 3 is 0.</w:t>
      </w:r>
    </w:p>
    <w:p w14:paraId="7BE0B92A" w14:textId="77777777" w:rsidR="005A5D72" w:rsidRDefault="00097350">
      <w:pPr>
        <w:adjustRightInd w:val="0"/>
        <w:snapToGrid w:val="0"/>
        <w:spacing w:before="120" w:line="240" w:lineRule="auto"/>
        <w:jc w:val="both"/>
        <w:rPr>
          <w:rFonts w:ascii="Times New Roman" w:hAnsi="Times New Roman"/>
          <w:bCs/>
          <w:sz w:val="20"/>
          <w:szCs w:val="20"/>
        </w:rPr>
      </w:pPr>
      <w:r>
        <w:rPr>
          <w:rFonts w:ascii="Times New Roman" w:hAnsi="Times New Roman" w:hint="eastAsia"/>
          <w:bCs/>
          <w:sz w:val="20"/>
          <w:szCs w:val="20"/>
        </w:rPr>
        <w:t>For Option 1, i</w:t>
      </w:r>
      <w:r>
        <w:rPr>
          <w:rFonts w:ascii="Times New Roman" w:hAnsi="Times New Roman" w:hint="eastAsia"/>
          <w:bCs/>
          <w:sz w:val="20"/>
          <w:szCs w:val="20"/>
        </w:rPr>
        <w:t>f beams {1,2,4} are reported, the performance cannot be ensured since the power of beam 4 can be much lower than beam {1,2}, which is harmful for the performance of linear combination. If the reported beams are {1,2}, same performance can be achieved as Op</w:t>
      </w:r>
      <w:r>
        <w:rPr>
          <w:rFonts w:ascii="Times New Roman" w:hAnsi="Times New Roman" w:hint="eastAsia"/>
          <w:bCs/>
          <w:sz w:val="20"/>
          <w:szCs w:val="20"/>
        </w:rPr>
        <w:t xml:space="preserve">tion 2. However, Option 2 provides more information to gNB including beam 3 and associated phase. As impact of inter-cell interference can change quite dynamically and CSR </w:t>
      </w:r>
      <w:r>
        <w:rPr>
          <w:rFonts w:ascii="Times New Roman" w:hAnsi="Times New Roman" w:hint="eastAsia"/>
          <w:bCs/>
          <w:sz w:val="20"/>
          <w:szCs w:val="20"/>
        </w:rPr>
        <w:lastRenderedPageBreak/>
        <w:t>is configured semi-statically, Option 2 gives gNB more flexibility to decide whether</w:t>
      </w:r>
      <w:r>
        <w:rPr>
          <w:rFonts w:ascii="Times New Roman" w:hAnsi="Times New Roman" w:hint="eastAsia"/>
          <w:bCs/>
          <w:sz w:val="20"/>
          <w:szCs w:val="20"/>
        </w:rPr>
        <w:t xml:space="preserve"> to use beam 3 or not. Therefore, Option 2 is preferred.</w:t>
      </w:r>
    </w:p>
    <w:p w14:paraId="772C83D4" w14:textId="77777777" w:rsidR="005A5D72" w:rsidRDefault="00097350">
      <w:pPr>
        <w:adjustRightInd w:val="0"/>
        <w:snapToGrid w:val="0"/>
        <w:spacing w:before="120" w:after="0" w:line="240" w:lineRule="auto"/>
        <w:jc w:val="both"/>
        <w:rPr>
          <w:rFonts w:ascii="Times New Roman" w:hAnsi="Times New Roman"/>
          <w:bCs/>
          <w:i/>
          <w:iCs/>
          <w:sz w:val="20"/>
          <w:szCs w:val="20"/>
        </w:rPr>
      </w:pPr>
      <w:r>
        <w:rPr>
          <w:rFonts w:ascii="Times New Roman" w:hAnsi="Times New Roman" w:hint="eastAsia"/>
          <w:b/>
          <w:i/>
          <w:iCs/>
          <w:sz w:val="20"/>
          <w:szCs w:val="20"/>
        </w:rPr>
        <w:t>Proposal 6:</w:t>
      </w:r>
      <w:r>
        <w:rPr>
          <w:rFonts w:ascii="Times New Roman" w:hAnsi="Times New Roman" w:hint="eastAsia"/>
          <w:bCs/>
          <w:i/>
          <w:iCs/>
          <w:sz w:val="20"/>
          <w:szCs w:val="20"/>
        </w:rPr>
        <w:t xml:space="preserve"> For NR Type II CSR, support beam based bitmap configuration</w:t>
      </w:r>
    </w:p>
    <w:p w14:paraId="01CA5AB9" w14:textId="77777777" w:rsidR="005A5D72" w:rsidRDefault="00097350">
      <w:pPr>
        <w:numPr>
          <w:ilvl w:val="0"/>
          <w:numId w:val="17"/>
        </w:numPr>
        <w:adjustRightInd w:val="0"/>
        <w:snapToGrid w:val="0"/>
        <w:spacing w:after="0" w:line="240" w:lineRule="auto"/>
        <w:ind w:left="840"/>
        <w:jc w:val="both"/>
        <w:rPr>
          <w:rFonts w:ascii="Times New Roman" w:hAnsi="Times New Roman"/>
          <w:bCs/>
          <w:i/>
          <w:iCs/>
          <w:sz w:val="20"/>
          <w:szCs w:val="20"/>
        </w:rPr>
      </w:pPr>
      <w:r>
        <w:rPr>
          <w:rFonts w:ascii="Times New Roman" w:hAnsi="Times New Roman" w:hint="eastAsia"/>
          <w:bCs/>
          <w:i/>
          <w:iCs/>
          <w:sz w:val="20"/>
          <w:szCs w:val="20"/>
        </w:rPr>
        <w:t>If leading beam is restricted by CSR, UE does not report this beam as leading beam</w:t>
      </w:r>
    </w:p>
    <w:p w14:paraId="4B0724AD" w14:textId="77777777" w:rsidR="005A5D72" w:rsidRDefault="00097350">
      <w:pPr>
        <w:numPr>
          <w:ilvl w:val="0"/>
          <w:numId w:val="18"/>
        </w:numPr>
        <w:adjustRightInd w:val="0"/>
        <w:snapToGrid w:val="0"/>
        <w:spacing w:line="240" w:lineRule="auto"/>
        <w:ind w:left="840"/>
        <w:jc w:val="both"/>
        <w:rPr>
          <w:rFonts w:ascii="Times New Roman" w:hAnsi="Times New Roman"/>
          <w:bCs/>
          <w:i/>
          <w:iCs/>
          <w:sz w:val="20"/>
          <w:szCs w:val="20"/>
        </w:rPr>
      </w:pPr>
      <w:r>
        <w:rPr>
          <w:rFonts w:ascii="Times New Roman" w:hAnsi="Times New Roman" w:hint="eastAsia"/>
          <w:bCs/>
          <w:i/>
          <w:iCs/>
          <w:sz w:val="20"/>
          <w:szCs w:val="20"/>
        </w:rPr>
        <w:t>If weaker beam is restricted by CSR, UE repo</w:t>
      </w:r>
      <w:r>
        <w:rPr>
          <w:rFonts w:ascii="Times New Roman" w:hAnsi="Times New Roman" w:hint="eastAsia"/>
          <w:bCs/>
          <w:i/>
          <w:iCs/>
          <w:sz w:val="20"/>
          <w:szCs w:val="20"/>
        </w:rPr>
        <w:t>rts the restricted weaker beam and set the associated relative power as 0</w:t>
      </w:r>
    </w:p>
    <w:p w14:paraId="6C16E6E6" w14:textId="77777777" w:rsidR="005A5D72" w:rsidRDefault="00097350">
      <w:pPr>
        <w:spacing w:before="120" w:after="0" w:line="240" w:lineRule="auto"/>
        <w:rPr>
          <w:rFonts w:ascii="Times New Roman" w:hAnsi="Times New Roman"/>
          <w:b/>
          <w:sz w:val="20"/>
          <w:szCs w:val="20"/>
          <w:u w:val="single"/>
        </w:rPr>
      </w:pPr>
      <w:r>
        <w:rPr>
          <w:rFonts w:ascii="Times New Roman" w:hAnsi="Times New Roman" w:hint="eastAsia"/>
          <w:b/>
          <w:sz w:val="20"/>
          <w:szCs w:val="20"/>
          <w:u w:val="single"/>
        </w:rPr>
        <w:t>Impact on payload size</w:t>
      </w:r>
    </w:p>
    <w:p w14:paraId="45A50588" w14:textId="77777777" w:rsidR="005A5D72" w:rsidRDefault="00097350">
      <w:pPr>
        <w:adjustRightInd w:val="0"/>
        <w:snapToGrid w:val="0"/>
        <w:spacing w:before="120" w:line="240" w:lineRule="auto"/>
        <w:jc w:val="both"/>
        <w:rPr>
          <w:rFonts w:ascii="Times New Roman" w:hAnsi="Times New Roman"/>
          <w:sz w:val="20"/>
          <w:szCs w:val="20"/>
        </w:rPr>
      </w:pPr>
      <w:r>
        <w:rPr>
          <w:rFonts w:ascii="Times New Roman" w:hAnsi="Times New Roman"/>
          <w:sz w:val="20"/>
          <w:szCs w:val="20"/>
        </w:rPr>
        <w:t xml:space="preserve">CSR is typically used to reduce inter-cell interference by restricting certain beam directions. </w:t>
      </w:r>
      <w:r>
        <w:rPr>
          <w:rFonts w:ascii="Times New Roman" w:hAnsi="Times New Roman" w:hint="eastAsia"/>
          <w:sz w:val="20"/>
          <w:szCs w:val="20"/>
        </w:rPr>
        <w:t>As CSR is typically RRC configured, using it to reduce CSI overhead is available and beneficial. Moreover, as we discuss in previous section, if PMI payload size can be adjusted to CSR, unchanged PMI paylaod size for different ranks can be ensured via inde</w:t>
      </w:r>
      <w:r>
        <w:rPr>
          <w:rFonts w:ascii="Times New Roman" w:hAnsi="Times New Roman" w:hint="eastAsia"/>
          <w:sz w:val="20"/>
          <w:szCs w:val="20"/>
        </w:rPr>
        <w:t xml:space="preserve">pendent CSR configuration for different ranks. This would simplify CSI design for short PUCCH, where CSI parameters are jointly encoded in one packet.  </w:t>
      </w:r>
    </w:p>
    <w:p w14:paraId="66D21589" w14:textId="77777777" w:rsidR="005A5D72" w:rsidRDefault="00097350">
      <w:pPr>
        <w:adjustRightInd w:val="0"/>
        <w:snapToGrid w:val="0"/>
        <w:spacing w:before="120" w:line="240" w:lineRule="auto"/>
        <w:jc w:val="both"/>
        <w:rPr>
          <w:rFonts w:ascii="Times New Roman" w:hAnsi="Times New Roman"/>
          <w:sz w:val="20"/>
          <w:szCs w:val="20"/>
        </w:rPr>
      </w:pPr>
      <w:r>
        <w:rPr>
          <w:rFonts w:ascii="Times New Roman" w:hAnsi="Times New Roman"/>
          <w:sz w:val="20"/>
          <w:szCs w:val="20"/>
        </w:rPr>
        <w:t xml:space="preserve">Type II combines a set of orthogonal beams linear with relative power and phase. Hence CSR should also </w:t>
      </w:r>
      <w:r>
        <w:rPr>
          <w:rFonts w:ascii="Times New Roman" w:hAnsi="Times New Roman"/>
          <w:sz w:val="20"/>
          <w:szCs w:val="20"/>
        </w:rPr>
        <w:t>be supported in Type II at least to reduce inter-cell interference. Then we can adjust CSI overhead according to CSR. By doing this, it is obvious that WB beam feedback overhead is reduced. Further, when the leading beam is restricted, overhead used for th</w:t>
      </w:r>
      <w:r>
        <w:rPr>
          <w:rFonts w:ascii="Times New Roman" w:hAnsi="Times New Roman"/>
          <w:sz w:val="20"/>
          <w:szCs w:val="20"/>
        </w:rPr>
        <w:t>e entire beam group can be reduced. When the weaker beams are restricted, we can simply set the WB power to 0. Then the CSI overhead of SB power and phase associated with these beams can be saved. Therefore, significant overhead reduction can be expected.</w:t>
      </w:r>
    </w:p>
    <w:p w14:paraId="24910E86" w14:textId="77777777" w:rsidR="005A5D72" w:rsidRDefault="00097350">
      <w:pPr>
        <w:adjustRightInd w:val="0"/>
        <w:snapToGrid w:val="0"/>
        <w:spacing w:before="120" w:line="240" w:lineRule="auto"/>
        <w:jc w:val="both"/>
        <w:rPr>
          <w:rFonts w:ascii="Times New Roman" w:hAnsi="Times New Roman"/>
          <w:i/>
          <w:iCs/>
          <w:sz w:val="20"/>
          <w:szCs w:val="20"/>
        </w:rPr>
      </w:pPr>
      <w:r>
        <w:rPr>
          <w:rFonts w:ascii="Times New Roman" w:hAnsi="Times New Roman" w:hint="eastAsia"/>
          <w:b/>
          <w:bCs/>
          <w:i/>
          <w:iCs/>
          <w:sz w:val="20"/>
          <w:szCs w:val="20"/>
        </w:rPr>
        <w:t>Proposal 7:</w:t>
      </w:r>
      <w:r>
        <w:rPr>
          <w:rFonts w:ascii="Times New Roman" w:hAnsi="Times New Roman" w:hint="eastAsia"/>
          <w:i/>
          <w:iCs/>
          <w:sz w:val="20"/>
          <w:szCs w:val="20"/>
        </w:rPr>
        <w:t xml:space="preserve"> NR supports adjusting CSI overhead according to CSR for both Type I and Type II</w:t>
      </w:r>
    </w:p>
    <w:p w14:paraId="6BE6F7C7" w14:textId="77777777" w:rsidR="005A5D72" w:rsidRDefault="00097350">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Conclusions</w:t>
      </w:r>
    </w:p>
    <w:p w14:paraId="16BC89FA" w14:textId="77777777" w:rsidR="005A5D72" w:rsidRDefault="00097350">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In this contribution, we discuss the detailed design of Type I and Type II CSI report on PUCCH</w:t>
      </w:r>
      <w:r>
        <w:rPr>
          <w:rFonts w:ascii="Times New Roman" w:hAnsi="Times New Roman" w:hint="eastAsia"/>
          <w:sz w:val="20"/>
          <w:szCs w:val="20"/>
        </w:rPr>
        <w:t>/PUSCH</w:t>
      </w:r>
      <w:r>
        <w:rPr>
          <w:rFonts w:ascii="Times New Roman" w:hAnsi="Times New Roman" w:hint="eastAsia"/>
          <w:sz w:val="20"/>
          <w:szCs w:val="20"/>
        </w:rPr>
        <w:t>. Based on the discussion, we have the following pro</w:t>
      </w:r>
      <w:r>
        <w:rPr>
          <w:rFonts w:ascii="Times New Roman" w:hAnsi="Times New Roman" w:hint="eastAsia"/>
          <w:sz w:val="20"/>
          <w:szCs w:val="20"/>
        </w:rPr>
        <w:t>posals.</w:t>
      </w:r>
    </w:p>
    <w:p w14:paraId="5A05F8E3" w14:textId="77777777" w:rsidR="005A5D72" w:rsidRDefault="00097350">
      <w:pPr>
        <w:adjustRightInd w:val="0"/>
        <w:snapToGrid w:val="0"/>
        <w:spacing w:before="120" w:after="0" w:line="240" w:lineRule="auto"/>
        <w:jc w:val="both"/>
        <w:rPr>
          <w:rFonts w:ascii="Times New Roman" w:hAnsi="宋体"/>
          <w:i/>
          <w:iCs/>
          <w:sz w:val="20"/>
          <w:szCs w:val="20"/>
        </w:rPr>
      </w:pPr>
      <w:r>
        <w:rPr>
          <w:rFonts w:ascii="Times New Roman" w:hAnsi="宋体" w:hint="eastAsia"/>
          <w:b/>
          <w:bCs/>
          <w:i/>
          <w:iCs/>
          <w:sz w:val="20"/>
          <w:szCs w:val="20"/>
        </w:rPr>
        <w:t>Proposal 1:</w:t>
      </w:r>
      <w:r>
        <w:rPr>
          <w:rFonts w:ascii="Times New Roman" w:hAnsi="宋体" w:hint="eastAsia"/>
          <w:i/>
          <w:iCs/>
          <w:sz w:val="20"/>
          <w:szCs w:val="20"/>
        </w:rPr>
        <w:t xml:space="preserve"> NR supports SP CSI report configured on short or long PUCCH</w:t>
      </w:r>
    </w:p>
    <w:p w14:paraId="3229F7BB" w14:textId="77777777" w:rsidR="005A5D72" w:rsidRDefault="00097350">
      <w:pPr>
        <w:numPr>
          <w:ilvl w:val="0"/>
          <w:numId w:val="9"/>
        </w:numPr>
        <w:adjustRightInd w:val="0"/>
        <w:snapToGrid w:val="0"/>
        <w:spacing w:line="240" w:lineRule="auto"/>
        <w:ind w:left="840"/>
        <w:jc w:val="both"/>
        <w:rPr>
          <w:rFonts w:ascii="Times New Roman" w:hAnsi="宋体"/>
          <w:sz w:val="20"/>
          <w:szCs w:val="20"/>
        </w:rPr>
      </w:pPr>
      <w:r>
        <w:rPr>
          <w:rFonts w:ascii="Times New Roman" w:hAnsi="宋体" w:hint="eastAsia"/>
          <w:i/>
          <w:iCs/>
          <w:sz w:val="20"/>
          <w:szCs w:val="20"/>
        </w:rPr>
        <w:t>At least WB Type II CSI can be reported in long PUCCH for SP CSI</w:t>
      </w:r>
    </w:p>
    <w:p w14:paraId="0F117D8E" w14:textId="77777777" w:rsidR="005A5D72" w:rsidRDefault="00097350">
      <w:pPr>
        <w:adjustRightInd w:val="0"/>
        <w:snapToGrid w:val="0"/>
        <w:spacing w:before="120" w:after="0" w:line="240" w:lineRule="auto"/>
        <w:jc w:val="both"/>
        <w:rPr>
          <w:rFonts w:ascii="Times New Roman" w:hAnsi="宋体"/>
          <w:i/>
          <w:iCs/>
          <w:sz w:val="20"/>
          <w:szCs w:val="20"/>
        </w:rPr>
      </w:pPr>
      <w:r>
        <w:rPr>
          <w:rFonts w:ascii="Times New Roman" w:hAnsi="宋体" w:hint="eastAsia"/>
          <w:b/>
          <w:bCs/>
          <w:i/>
          <w:iCs/>
          <w:sz w:val="20"/>
          <w:szCs w:val="20"/>
        </w:rPr>
        <w:t>Proposal 2:</w:t>
      </w:r>
      <w:r>
        <w:rPr>
          <w:rFonts w:ascii="Times New Roman" w:hAnsi="宋体" w:hint="eastAsia"/>
          <w:i/>
          <w:iCs/>
          <w:sz w:val="20"/>
          <w:szCs w:val="20"/>
        </w:rPr>
        <w:t xml:space="preserve"> NR supports Alt.1 (RI/CRI/PMI/CQI jointly encoded) for short PUCCH CSI reporting.</w:t>
      </w:r>
    </w:p>
    <w:p w14:paraId="2D0A620A" w14:textId="77777777" w:rsidR="005A5D72" w:rsidRDefault="00097350">
      <w:pPr>
        <w:numPr>
          <w:ilvl w:val="0"/>
          <w:numId w:val="10"/>
        </w:numPr>
        <w:adjustRightInd w:val="0"/>
        <w:snapToGrid w:val="0"/>
        <w:spacing w:after="0" w:line="240" w:lineRule="auto"/>
        <w:ind w:left="840"/>
        <w:jc w:val="both"/>
        <w:rPr>
          <w:rFonts w:ascii="Times New Roman" w:hAnsi="宋体"/>
          <w:i/>
          <w:iCs/>
          <w:sz w:val="20"/>
          <w:szCs w:val="20"/>
        </w:rPr>
      </w:pPr>
      <w:r>
        <w:rPr>
          <w:rFonts w:ascii="Times New Roman" w:hAnsi="宋体" w:hint="eastAsia"/>
          <w:i/>
          <w:iCs/>
          <w:sz w:val="20"/>
          <w:szCs w:val="20"/>
        </w:rPr>
        <w:t xml:space="preserve">Payload size of </w:t>
      </w:r>
      <w:r>
        <w:rPr>
          <w:rFonts w:ascii="Times New Roman" w:hAnsi="宋体" w:hint="eastAsia"/>
          <w:i/>
          <w:iCs/>
          <w:sz w:val="20"/>
          <w:szCs w:val="20"/>
        </w:rPr>
        <w:t>CQI follows the configured maximum number of codewords</w:t>
      </w:r>
    </w:p>
    <w:p w14:paraId="025FEEFB" w14:textId="77777777" w:rsidR="005A5D72" w:rsidRDefault="00097350" w:rsidP="00097350">
      <w:pPr>
        <w:numPr>
          <w:ilvl w:val="0"/>
          <w:numId w:val="10"/>
        </w:numPr>
        <w:adjustRightInd w:val="0"/>
        <w:snapToGrid w:val="0"/>
        <w:spacing w:after="0" w:line="240" w:lineRule="auto"/>
        <w:ind w:left="840"/>
        <w:jc w:val="both"/>
        <w:rPr>
          <w:rFonts w:ascii="Times New Roman" w:hAnsi="宋体"/>
          <w:i/>
          <w:iCs/>
          <w:sz w:val="20"/>
          <w:szCs w:val="20"/>
        </w:rPr>
      </w:pPr>
      <w:r>
        <w:rPr>
          <w:rFonts w:ascii="Times New Roman" w:hAnsi="宋体" w:hint="eastAsia"/>
          <w:i/>
          <w:iCs/>
          <w:sz w:val="20"/>
          <w:szCs w:val="20"/>
        </w:rPr>
        <w:t>Payload size of PMI is adjusted to CSR</w:t>
      </w:r>
    </w:p>
    <w:p w14:paraId="355FC264" w14:textId="77777777" w:rsidR="005A5D72" w:rsidRDefault="00097350">
      <w:pPr>
        <w:numPr>
          <w:ilvl w:val="0"/>
          <w:numId w:val="10"/>
        </w:numPr>
        <w:adjustRightInd w:val="0"/>
        <w:snapToGrid w:val="0"/>
        <w:spacing w:line="240" w:lineRule="auto"/>
        <w:ind w:left="840"/>
        <w:jc w:val="both"/>
        <w:rPr>
          <w:rFonts w:ascii="Times New Roman" w:hAnsi="宋体"/>
          <w:i/>
          <w:iCs/>
          <w:sz w:val="20"/>
          <w:szCs w:val="20"/>
        </w:rPr>
      </w:pPr>
      <w:r>
        <w:rPr>
          <w:rFonts w:ascii="Times New Roman" w:hAnsi="宋体" w:hint="eastAsia"/>
          <w:i/>
          <w:iCs/>
          <w:sz w:val="20"/>
          <w:szCs w:val="20"/>
        </w:rPr>
        <w:t>FFS how joint coding of CSI applies on partial CSI feedback, e.g., non-PMI feedback</w:t>
      </w:r>
    </w:p>
    <w:p w14:paraId="35B13A71" w14:textId="77777777" w:rsidR="005A5D72" w:rsidRDefault="00097350">
      <w:pPr>
        <w:adjustRightInd w:val="0"/>
        <w:snapToGrid w:val="0"/>
        <w:spacing w:before="120" w:after="0" w:line="240" w:lineRule="auto"/>
        <w:jc w:val="both"/>
        <w:rPr>
          <w:rFonts w:ascii="Times New Roman" w:hAnsi="宋体"/>
          <w:i/>
          <w:iCs/>
          <w:sz w:val="20"/>
          <w:szCs w:val="20"/>
        </w:rPr>
      </w:pPr>
      <w:r>
        <w:rPr>
          <w:rFonts w:ascii="Times New Roman" w:hAnsi="宋体" w:hint="eastAsia"/>
          <w:b/>
          <w:bCs/>
          <w:i/>
          <w:iCs/>
          <w:sz w:val="20"/>
          <w:szCs w:val="20"/>
        </w:rPr>
        <w:t xml:space="preserve">Proposal </w:t>
      </w:r>
      <w:r>
        <w:rPr>
          <w:rFonts w:ascii="Times New Roman" w:hAnsi="宋体" w:hint="eastAsia"/>
          <w:b/>
          <w:bCs/>
          <w:i/>
          <w:iCs/>
          <w:sz w:val="20"/>
          <w:szCs w:val="20"/>
        </w:rPr>
        <w:t>3</w:t>
      </w:r>
      <w:r>
        <w:rPr>
          <w:rFonts w:ascii="Times New Roman" w:hAnsi="宋体" w:hint="eastAsia"/>
          <w:b/>
          <w:bCs/>
          <w:i/>
          <w:iCs/>
          <w:sz w:val="20"/>
          <w:szCs w:val="20"/>
        </w:rPr>
        <w:t>:</w:t>
      </w:r>
      <w:r>
        <w:rPr>
          <w:rFonts w:ascii="Times New Roman" w:hAnsi="宋体" w:hint="eastAsia"/>
          <w:i/>
          <w:iCs/>
          <w:sz w:val="20"/>
          <w:szCs w:val="20"/>
        </w:rPr>
        <w:t xml:space="preserve"> </w:t>
      </w:r>
      <w:r>
        <w:rPr>
          <w:rFonts w:ascii="Times New Roman" w:hAnsi="宋体" w:hint="eastAsia"/>
          <w:i/>
          <w:iCs/>
          <w:sz w:val="20"/>
          <w:szCs w:val="20"/>
        </w:rPr>
        <w:t>For NR long PUCCH CSI reporting, support Alt. 2, i.e., RI/CRI is e</w:t>
      </w:r>
      <w:r>
        <w:rPr>
          <w:rFonts w:ascii="Times New Roman" w:hAnsi="宋体" w:hint="eastAsia"/>
          <w:i/>
          <w:iCs/>
          <w:sz w:val="20"/>
          <w:szCs w:val="20"/>
        </w:rPr>
        <w:t>ncoded separately with PMI/CQI</w:t>
      </w:r>
    </w:p>
    <w:p w14:paraId="6B1BCFCC" w14:textId="77777777" w:rsidR="005A5D72" w:rsidRDefault="00097350">
      <w:pPr>
        <w:numPr>
          <w:ilvl w:val="0"/>
          <w:numId w:val="11"/>
        </w:numPr>
        <w:adjustRightInd w:val="0"/>
        <w:snapToGrid w:val="0"/>
        <w:spacing w:line="240" w:lineRule="auto"/>
        <w:ind w:left="840"/>
        <w:jc w:val="both"/>
        <w:rPr>
          <w:rFonts w:ascii="Times New Roman" w:hAnsi="宋体"/>
          <w:i/>
          <w:iCs/>
          <w:sz w:val="20"/>
          <w:szCs w:val="20"/>
        </w:rPr>
      </w:pPr>
      <w:r>
        <w:rPr>
          <w:rFonts w:ascii="Times New Roman" w:hAnsi="宋体" w:hint="eastAsia"/>
          <w:i/>
          <w:iCs/>
          <w:sz w:val="20"/>
          <w:szCs w:val="20"/>
        </w:rPr>
        <w:t>Number of resources or code rate used for PMI/CQI reporting depends on RI value</w:t>
      </w:r>
    </w:p>
    <w:p w14:paraId="24FFC1A4" w14:textId="77777777" w:rsidR="005A5D72" w:rsidRDefault="00097350">
      <w:pPr>
        <w:adjustRightInd w:val="0"/>
        <w:snapToGrid w:val="0"/>
        <w:spacing w:before="120" w:after="0" w:line="240" w:lineRule="auto"/>
        <w:jc w:val="both"/>
        <w:rPr>
          <w:rFonts w:ascii="Times New Roman" w:hAnsi="宋体"/>
          <w:i/>
          <w:iCs/>
          <w:sz w:val="20"/>
          <w:szCs w:val="20"/>
        </w:rPr>
      </w:pPr>
      <w:r>
        <w:rPr>
          <w:rFonts w:ascii="Times New Roman" w:hAnsi="宋体" w:hint="eastAsia"/>
          <w:b/>
          <w:bCs/>
          <w:i/>
          <w:iCs/>
          <w:sz w:val="20"/>
          <w:szCs w:val="20"/>
        </w:rPr>
        <w:t>Proposal 4:</w:t>
      </w:r>
      <w:r>
        <w:rPr>
          <w:rFonts w:ascii="Times New Roman" w:hAnsi="宋体" w:hint="eastAsia"/>
          <w:i/>
          <w:iCs/>
          <w:sz w:val="20"/>
          <w:szCs w:val="20"/>
        </w:rPr>
        <w:t xml:space="preserve"> Partial SB phase feedback is supported for NR Type II CSI. For M-SB selection among K&gt;M CSI reporting SBs, support at least one of th</w:t>
      </w:r>
      <w:r>
        <w:rPr>
          <w:rFonts w:ascii="Times New Roman" w:hAnsi="宋体" w:hint="eastAsia"/>
          <w:i/>
          <w:iCs/>
          <w:sz w:val="20"/>
          <w:szCs w:val="20"/>
        </w:rPr>
        <w:t>e following options</w:t>
      </w:r>
    </w:p>
    <w:p w14:paraId="02B4863A" w14:textId="77777777" w:rsidR="005A5D72" w:rsidRDefault="00097350">
      <w:pPr>
        <w:numPr>
          <w:ilvl w:val="0"/>
          <w:numId w:val="12"/>
        </w:numPr>
        <w:adjustRightInd w:val="0"/>
        <w:snapToGrid w:val="0"/>
        <w:spacing w:after="0" w:line="240" w:lineRule="auto"/>
        <w:ind w:left="840"/>
        <w:jc w:val="both"/>
        <w:rPr>
          <w:rFonts w:ascii="Times New Roman" w:hAnsi="宋体"/>
          <w:i/>
          <w:iCs/>
          <w:sz w:val="20"/>
          <w:szCs w:val="20"/>
        </w:rPr>
      </w:pPr>
      <w:r>
        <w:rPr>
          <w:rFonts w:ascii="Times New Roman" w:hAnsi="宋体" w:hint="eastAsia"/>
          <w:i/>
          <w:iCs/>
          <w:sz w:val="20"/>
          <w:szCs w:val="20"/>
        </w:rPr>
        <w:t>Option 1: M SBs are selected based on defined pattern</w:t>
      </w:r>
    </w:p>
    <w:p w14:paraId="628E03C9" w14:textId="77777777" w:rsidR="005A5D72" w:rsidRDefault="00097350">
      <w:pPr>
        <w:numPr>
          <w:ilvl w:val="0"/>
          <w:numId w:val="13"/>
        </w:numPr>
        <w:adjustRightInd w:val="0"/>
        <w:snapToGrid w:val="0"/>
        <w:spacing w:after="0" w:line="240" w:lineRule="auto"/>
        <w:ind w:left="1260"/>
        <w:jc w:val="both"/>
        <w:rPr>
          <w:rFonts w:ascii="Times New Roman" w:hAnsi="宋体"/>
          <w:i/>
          <w:iCs/>
          <w:sz w:val="20"/>
          <w:szCs w:val="20"/>
        </w:rPr>
      </w:pPr>
      <w:r>
        <w:rPr>
          <w:rFonts w:ascii="Times New Roman" w:hAnsi="宋体" w:hint="eastAsia"/>
          <w:i/>
          <w:iCs/>
          <w:sz w:val="20"/>
          <w:szCs w:val="20"/>
        </w:rPr>
        <w:t>E.g., comb pattern</w:t>
      </w:r>
    </w:p>
    <w:p w14:paraId="7D341002" w14:textId="77777777" w:rsidR="005A5D72" w:rsidRDefault="00097350">
      <w:pPr>
        <w:numPr>
          <w:ilvl w:val="0"/>
          <w:numId w:val="14"/>
        </w:numPr>
        <w:adjustRightInd w:val="0"/>
        <w:snapToGrid w:val="0"/>
        <w:spacing w:line="240" w:lineRule="auto"/>
        <w:ind w:left="840"/>
        <w:jc w:val="both"/>
        <w:rPr>
          <w:rFonts w:ascii="Times New Roman" w:hAnsi="宋体"/>
          <w:i/>
          <w:iCs/>
          <w:sz w:val="20"/>
          <w:szCs w:val="20"/>
        </w:rPr>
      </w:pPr>
      <w:r>
        <w:rPr>
          <w:rFonts w:ascii="Times New Roman" w:hAnsi="宋体" w:hint="eastAsia"/>
          <w:i/>
          <w:iCs/>
          <w:sz w:val="20"/>
          <w:szCs w:val="20"/>
        </w:rPr>
        <w:t>Option 2: UE selects best M SBs</w:t>
      </w:r>
    </w:p>
    <w:p w14:paraId="51571356" w14:textId="77777777" w:rsidR="005A5D72" w:rsidRDefault="00097350">
      <w:pPr>
        <w:adjustRightInd w:val="0"/>
        <w:snapToGrid w:val="0"/>
        <w:spacing w:before="120" w:after="0" w:line="240" w:lineRule="auto"/>
        <w:jc w:val="both"/>
        <w:rPr>
          <w:rFonts w:ascii="Times New Roman" w:hAnsi="宋体"/>
          <w:i/>
          <w:iCs/>
          <w:sz w:val="20"/>
          <w:szCs w:val="20"/>
        </w:rPr>
      </w:pPr>
      <w:r>
        <w:rPr>
          <w:rFonts w:ascii="Times New Roman" w:hAnsi="宋体" w:hint="eastAsia"/>
          <w:b/>
          <w:bCs/>
          <w:i/>
          <w:iCs/>
          <w:sz w:val="20"/>
          <w:szCs w:val="20"/>
        </w:rPr>
        <w:t xml:space="preserve">Proposal </w:t>
      </w:r>
      <w:r>
        <w:rPr>
          <w:rFonts w:ascii="Times New Roman" w:hAnsi="宋体" w:hint="eastAsia"/>
          <w:b/>
          <w:bCs/>
          <w:i/>
          <w:iCs/>
          <w:sz w:val="20"/>
          <w:szCs w:val="20"/>
        </w:rPr>
        <w:t>5</w:t>
      </w:r>
      <w:r>
        <w:rPr>
          <w:rFonts w:ascii="Times New Roman" w:hAnsi="宋体" w:hint="eastAsia"/>
          <w:b/>
          <w:bCs/>
          <w:i/>
          <w:iCs/>
          <w:sz w:val="20"/>
          <w:szCs w:val="20"/>
        </w:rPr>
        <w:t>:</w:t>
      </w:r>
      <w:r>
        <w:rPr>
          <w:rFonts w:ascii="Times New Roman" w:hAnsi="宋体" w:hint="eastAsia"/>
          <w:i/>
          <w:iCs/>
          <w:sz w:val="20"/>
          <w:szCs w:val="20"/>
        </w:rPr>
        <w:t xml:space="preserve"> In each PUSCH CSI reporting, </w:t>
      </w:r>
      <w:r>
        <w:rPr>
          <w:rFonts w:ascii="Times New Roman" w:hAnsi="宋体" w:hint="eastAsia"/>
          <w:i/>
          <w:iCs/>
          <w:sz w:val="20"/>
          <w:szCs w:val="20"/>
        </w:rPr>
        <w:t>CSI is mapped to PUSCH resources around DMRS REs</w:t>
      </w:r>
    </w:p>
    <w:p w14:paraId="148DB8C4" w14:textId="77777777" w:rsidR="005A5D72" w:rsidRDefault="00097350">
      <w:pPr>
        <w:numPr>
          <w:ilvl w:val="0"/>
          <w:numId w:val="15"/>
        </w:numPr>
        <w:adjustRightInd w:val="0"/>
        <w:snapToGrid w:val="0"/>
        <w:spacing w:after="0" w:line="240" w:lineRule="auto"/>
        <w:ind w:left="840"/>
        <w:jc w:val="both"/>
        <w:rPr>
          <w:rFonts w:ascii="Times New Roman" w:hAnsi="宋体"/>
          <w:i/>
          <w:iCs/>
          <w:sz w:val="20"/>
          <w:szCs w:val="20"/>
        </w:rPr>
      </w:pPr>
      <w:r>
        <w:rPr>
          <w:rFonts w:ascii="Times New Roman" w:hAnsi="宋体" w:hint="eastAsia"/>
          <w:i/>
          <w:iCs/>
          <w:sz w:val="20"/>
          <w:szCs w:val="20"/>
        </w:rPr>
        <w:t>CSI Part i</w:t>
      </w:r>
      <w:r>
        <w:rPr>
          <w:rFonts w:ascii="Times New Roman" w:hAnsi="宋体" w:hint="eastAsia"/>
          <w:i/>
          <w:iCs/>
          <w:sz w:val="20"/>
          <w:szCs w:val="20"/>
        </w:rPr>
        <w:t xml:space="preserve"> </w:t>
      </w:r>
      <w:r>
        <w:rPr>
          <w:rFonts w:ascii="Times New Roman" w:hAnsi="宋体" w:hint="eastAsia"/>
          <w:i/>
          <w:iCs/>
          <w:sz w:val="20"/>
          <w:szCs w:val="20"/>
        </w:rPr>
        <w:t>is</w:t>
      </w:r>
      <w:r>
        <w:rPr>
          <w:rFonts w:ascii="Times New Roman" w:hAnsi="宋体" w:hint="eastAsia"/>
          <w:i/>
          <w:iCs/>
          <w:sz w:val="20"/>
          <w:szCs w:val="20"/>
        </w:rPr>
        <w:t xml:space="preserve"> </w:t>
      </w:r>
      <w:r>
        <w:rPr>
          <w:rFonts w:ascii="Times New Roman" w:hAnsi="宋体" w:hint="eastAsia"/>
          <w:i/>
          <w:iCs/>
          <w:sz w:val="20"/>
          <w:szCs w:val="20"/>
        </w:rPr>
        <w:t>mapped to PUSCH resources</w:t>
      </w:r>
      <w:r>
        <w:rPr>
          <w:rFonts w:ascii="Times New Roman" w:hAnsi="宋体" w:hint="eastAsia"/>
          <w:i/>
          <w:iCs/>
          <w:sz w:val="20"/>
          <w:szCs w:val="20"/>
        </w:rPr>
        <w:t xml:space="preserve"> closer to DMRS </w:t>
      </w:r>
      <w:r>
        <w:rPr>
          <w:rFonts w:ascii="Times New Roman" w:hAnsi="宋体" w:hint="eastAsia"/>
          <w:i/>
          <w:iCs/>
          <w:sz w:val="20"/>
          <w:szCs w:val="20"/>
        </w:rPr>
        <w:t>symbols than Part j, if i&lt;j</w:t>
      </w:r>
    </w:p>
    <w:p w14:paraId="1BF5E79C" w14:textId="77777777" w:rsidR="005A5D72" w:rsidRDefault="00097350">
      <w:pPr>
        <w:numPr>
          <w:ilvl w:val="0"/>
          <w:numId w:val="16"/>
        </w:numPr>
        <w:adjustRightInd w:val="0"/>
        <w:snapToGrid w:val="0"/>
        <w:spacing w:line="240" w:lineRule="auto"/>
        <w:ind w:left="840"/>
        <w:jc w:val="both"/>
        <w:rPr>
          <w:rFonts w:ascii="Times New Roman" w:hAnsi="宋体"/>
          <w:i/>
          <w:iCs/>
          <w:sz w:val="20"/>
          <w:szCs w:val="20"/>
        </w:rPr>
      </w:pPr>
      <w:r>
        <w:rPr>
          <w:rFonts w:ascii="Times New Roman" w:hAnsi="宋体" w:hint="eastAsia"/>
          <w:i/>
          <w:iCs/>
          <w:sz w:val="20"/>
          <w:szCs w:val="20"/>
        </w:rPr>
        <w:t>CSI parameters in one part are jointly coded, and different Parts are encoded independently</w:t>
      </w:r>
    </w:p>
    <w:p w14:paraId="43C30C2F" w14:textId="77777777" w:rsidR="005A5D72" w:rsidRDefault="00097350">
      <w:pPr>
        <w:adjustRightInd w:val="0"/>
        <w:snapToGrid w:val="0"/>
        <w:spacing w:before="120" w:after="0" w:line="240" w:lineRule="auto"/>
        <w:jc w:val="both"/>
        <w:rPr>
          <w:rFonts w:ascii="Times New Roman" w:hAnsi="Times New Roman"/>
          <w:bCs/>
          <w:i/>
          <w:iCs/>
          <w:sz w:val="20"/>
          <w:szCs w:val="20"/>
        </w:rPr>
      </w:pPr>
      <w:r>
        <w:rPr>
          <w:rFonts w:ascii="Times New Roman" w:hAnsi="Times New Roman" w:hint="eastAsia"/>
          <w:b/>
          <w:i/>
          <w:iCs/>
          <w:sz w:val="20"/>
          <w:szCs w:val="20"/>
        </w:rPr>
        <w:t>Proposal 6:</w:t>
      </w:r>
      <w:r>
        <w:rPr>
          <w:rFonts w:ascii="Times New Roman" w:hAnsi="Times New Roman" w:hint="eastAsia"/>
          <w:bCs/>
          <w:i/>
          <w:iCs/>
          <w:sz w:val="20"/>
          <w:szCs w:val="20"/>
        </w:rPr>
        <w:t xml:space="preserve"> For NR Type II CSR, support beam based bitmap configuration</w:t>
      </w:r>
    </w:p>
    <w:p w14:paraId="2CB74FFA" w14:textId="77777777" w:rsidR="005A5D72" w:rsidRDefault="00097350">
      <w:pPr>
        <w:numPr>
          <w:ilvl w:val="0"/>
          <w:numId w:val="17"/>
        </w:numPr>
        <w:adjustRightInd w:val="0"/>
        <w:snapToGrid w:val="0"/>
        <w:spacing w:after="0" w:line="240" w:lineRule="auto"/>
        <w:ind w:left="840"/>
        <w:jc w:val="both"/>
        <w:rPr>
          <w:rFonts w:ascii="Times New Roman" w:hAnsi="Times New Roman"/>
          <w:bCs/>
          <w:i/>
          <w:iCs/>
          <w:sz w:val="20"/>
          <w:szCs w:val="20"/>
        </w:rPr>
      </w:pPr>
      <w:r>
        <w:rPr>
          <w:rFonts w:ascii="Times New Roman" w:hAnsi="Times New Roman" w:hint="eastAsia"/>
          <w:bCs/>
          <w:i/>
          <w:iCs/>
          <w:sz w:val="20"/>
          <w:szCs w:val="20"/>
        </w:rPr>
        <w:t>If leading beam is restricted by CSR, UE does no</w:t>
      </w:r>
      <w:r>
        <w:rPr>
          <w:rFonts w:ascii="Times New Roman" w:hAnsi="Times New Roman" w:hint="eastAsia"/>
          <w:bCs/>
          <w:i/>
          <w:iCs/>
          <w:sz w:val="20"/>
          <w:szCs w:val="20"/>
        </w:rPr>
        <w:t>t report this beam as leading beam</w:t>
      </w:r>
    </w:p>
    <w:p w14:paraId="0F83E8B0" w14:textId="77777777" w:rsidR="005A5D72" w:rsidRDefault="00097350">
      <w:pPr>
        <w:numPr>
          <w:ilvl w:val="0"/>
          <w:numId w:val="18"/>
        </w:numPr>
        <w:adjustRightInd w:val="0"/>
        <w:snapToGrid w:val="0"/>
        <w:spacing w:line="240" w:lineRule="auto"/>
        <w:ind w:left="840"/>
        <w:jc w:val="both"/>
        <w:rPr>
          <w:rFonts w:ascii="Times New Roman" w:hAnsi="Times New Roman"/>
          <w:bCs/>
          <w:i/>
          <w:iCs/>
          <w:sz w:val="20"/>
          <w:szCs w:val="20"/>
        </w:rPr>
      </w:pPr>
      <w:r>
        <w:rPr>
          <w:rFonts w:ascii="Times New Roman" w:hAnsi="Times New Roman" w:hint="eastAsia"/>
          <w:bCs/>
          <w:i/>
          <w:iCs/>
          <w:sz w:val="20"/>
          <w:szCs w:val="20"/>
        </w:rPr>
        <w:t>If weaker beam is restricted by CSR, UE reports the restricted weaker beam and set the associated relative power as 0</w:t>
      </w:r>
    </w:p>
    <w:p w14:paraId="52826A9F" w14:textId="77777777" w:rsidR="005A5D72" w:rsidRDefault="00097350">
      <w:pPr>
        <w:adjustRightInd w:val="0"/>
        <w:snapToGrid w:val="0"/>
        <w:spacing w:before="120" w:line="240" w:lineRule="auto"/>
        <w:jc w:val="both"/>
        <w:rPr>
          <w:rFonts w:ascii="Times New Roman" w:hAnsi="Times New Roman"/>
          <w:sz w:val="20"/>
          <w:szCs w:val="20"/>
        </w:rPr>
      </w:pPr>
      <w:r>
        <w:rPr>
          <w:rFonts w:ascii="Times New Roman" w:hAnsi="Times New Roman" w:hint="eastAsia"/>
          <w:b/>
          <w:bCs/>
          <w:i/>
          <w:iCs/>
          <w:sz w:val="20"/>
          <w:szCs w:val="20"/>
        </w:rPr>
        <w:t>Proposal 7:</w:t>
      </w:r>
      <w:r>
        <w:rPr>
          <w:rFonts w:ascii="Times New Roman" w:hAnsi="Times New Roman" w:hint="eastAsia"/>
          <w:i/>
          <w:iCs/>
          <w:sz w:val="20"/>
          <w:szCs w:val="20"/>
        </w:rPr>
        <w:t xml:space="preserve"> NR supports adjusting CSI overhead according to CSR for both Type I and Type II</w:t>
      </w:r>
    </w:p>
    <w:p w14:paraId="704148ED" w14:textId="77777777" w:rsidR="005A5D72" w:rsidRDefault="00097350">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lastRenderedPageBreak/>
        <w:t>Reference</w:t>
      </w:r>
      <w:r>
        <w:rPr>
          <w:rFonts w:ascii="Times New Roman" w:hAnsi="Times New Roman"/>
          <w:b/>
          <w:sz w:val="24"/>
          <w:szCs w:val="24"/>
        </w:rPr>
        <w:t>s</w:t>
      </w:r>
      <w:r>
        <w:rPr>
          <w:rFonts w:ascii="Times New Roman" w:hAnsi="Times New Roman" w:hint="eastAsia"/>
          <w:b/>
          <w:sz w:val="24"/>
          <w:szCs w:val="24"/>
        </w:rPr>
        <w:t xml:space="preserve"> </w:t>
      </w:r>
    </w:p>
    <w:p w14:paraId="13978CE8" w14:textId="77777777" w:rsidR="005A5D72" w:rsidRDefault="00097350">
      <w:pPr>
        <w:pStyle w:val="1"/>
        <w:adjustRightInd w:val="0"/>
        <w:snapToGrid w:val="0"/>
        <w:spacing w:line="276" w:lineRule="auto"/>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 xml:space="preserve"> Chairman</w:t>
      </w:r>
      <w:r>
        <w:rPr>
          <w:rFonts w:ascii="Times New Roman" w:hAnsi="Times New Roman"/>
          <w:sz w:val="20"/>
          <w:szCs w:val="20"/>
        </w:rPr>
        <w:t>’</w:t>
      </w:r>
      <w:r>
        <w:rPr>
          <w:rFonts w:ascii="Times New Roman" w:hAnsi="Times New Roman" w:hint="eastAsia"/>
          <w:sz w:val="20"/>
          <w:szCs w:val="20"/>
        </w:rPr>
        <w:t>s notes, 3GPP RAN1#</w:t>
      </w:r>
      <w:r>
        <w:rPr>
          <w:rFonts w:ascii="Times New Roman" w:hAnsi="Times New Roman" w:hint="eastAsia"/>
          <w:sz w:val="20"/>
          <w:szCs w:val="20"/>
        </w:rPr>
        <w:t>90</w:t>
      </w:r>
    </w:p>
    <w:p w14:paraId="38056DD5" w14:textId="77777777" w:rsidR="005A5D72" w:rsidRDefault="00097350">
      <w:pPr>
        <w:pStyle w:val="1"/>
        <w:adjustRightInd w:val="0"/>
        <w:snapToGrid w:val="0"/>
        <w:spacing w:line="276" w:lineRule="auto"/>
        <w:rPr>
          <w:rFonts w:ascii="Times New Roman" w:hAnsi="Times New Roman"/>
          <w:sz w:val="20"/>
          <w:szCs w:val="20"/>
        </w:rPr>
      </w:pPr>
      <w:r>
        <w:rPr>
          <w:rFonts w:ascii="Times New Roman" w:hAnsi="Times New Roman" w:hint="eastAsia"/>
          <w:sz w:val="20"/>
          <w:szCs w:val="20"/>
        </w:rPr>
        <w:t>[2] R1-1715456, Overhead reduction for Type II CSI, ZTE, Sanechips</w:t>
      </w:r>
    </w:p>
    <w:sectPr w:rsidR="005A5D72">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黑体">
    <w:charset w:val="86"/>
    <w:family w:val="auto"/>
    <w:pitch w:val="variable"/>
    <w:sig w:usb0="800002BF" w:usb1="38CF7CFA" w:usb2="00000016" w:usb3="00000000" w:csb0="0004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Batang">
    <w:panose1 w:val="02030600000101010101"/>
    <w:charset w:val="81"/>
    <w:family w:val="auto"/>
    <w:pitch w:val="variable"/>
    <w:sig w:usb0="B00002AF" w:usb1="69D77CFB" w:usb2="00000030" w:usb3="00000000" w:csb0="0008009F" w:csb1="00000000"/>
  </w:font>
  <w:font w:name="Verdana">
    <w:panose1 w:val="020B0604030504040204"/>
    <w:charset w:val="00"/>
    <w:family w:val="auto"/>
    <w:pitch w:val="variable"/>
    <w:sig w:usb0="A10006FF" w:usb1="4000205B" w:usb2="00000010" w:usb3="00000000" w:csb0="000001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FE1FCF"/>
    <w:multiLevelType w:val="multilevel"/>
    <w:tmpl w:val="26FE1FCF"/>
    <w:lvl w:ilvl="0">
      <w:start w:val="1"/>
      <w:numFmt w:val="decimal"/>
      <w:pStyle w:val="footnote"/>
      <w:lvlText w:val="%1 "/>
      <w:lvlJc w:val="left"/>
      <w:pPr>
        <w:tabs>
          <w:tab w:val="left"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
    <w:nsid w:val="59AD135A"/>
    <w:multiLevelType w:val="singleLevel"/>
    <w:tmpl w:val="59AD135A"/>
    <w:lvl w:ilvl="0">
      <w:start w:val="1"/>
      <w:numFmt w:val="bullet"/>
      <w:lvlText w:val=""/>
      <w:lvlJc w:val="left"/>
      <w:pPr>
        <w:ind w:left="420" w:hanging="420"/>
      </w:pPr>
      <w:rPr>
        <w:rFonts w:ascii="Wingdings" w:hAnsi="Wingdings" w:hint="default"/>
      </w:rPr>
    </w:lvl>
  </w:abstractNum>
  <w:abstractNum w:abstractNumId="4">
    <w:nsid w:val="59AE1349"/>
    <w:multiLevelType w:val="singleLevel"/>
    <w:tmpl w:val="59AE1349"/>
    <w:lvl w:ilvl="0">
      <w:start w:val="1"/>
      <w:numFmt w:val="bullet"/>
      <w:lvlText w:val=""/>
      <w:lvlJc w:val="left"/>
      <w:pPr>
        <w:ind w:left="420" w:hanging="420"/>
      </w:pPr>
      <w:rPr>
        <w:rFonts w:ascii="Wingdings" w:hAnsi="Wingdings" w:hint="default"/>
      </w:rPr>
    </w:lvl>
  </w:abstractNum>
  <w:abstractNum w:abstractNumId="5">
    <w:nsid w:val="59AE6313"/>
    <w:multiLevelType w:val="singleLevel"/>
    <w:tmpl w:val="59AE6313"/>
    <w:lvl w:ilvl="0">
      <w:start w:val="1"/>
      <w:numFmt w:val="bullet"/>
      <w:lvlText w:val=""/>
      <w:lvlJc w:val="left"/>
      <w:pPr>
        <w:ind w:left="420" w:hanging="420"/>
      </w:pPr>
      <w:rPr>
        <w:rFonts w:ascii="Wingdings" w:hAnsi="Wingdings" w:hint="default"/>
      </w:rPr>
    </w:lvl>
  </w:abstractNum>
  <w:abstractNum w:abstractNumId="6">
    <w:nsid w:val="59AE6798"/>
    <w:multiLevelType w:val="multilevel"/>
    <w:tmpl w:val="59AE679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nsid w:val="59AE67B6"/>
    <w:multiLevelType w:val="multilevel"/>
    <w:tmpl w:val="59AE67B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nsid w:val="59AE67F8"/>
    <w:multiLevelType w:val="singleLevel"/>
    <w:tmpl w:val="59AE67F8"/>
    <w:lvl w:ilvl="0">
      <w:start w:val="1"/>
      <w:numFmt w:val="bullet"/>
      <w:lvlText w:val=""/>
      <w:lvlJc w:val="left"/>
      <w:pPr>
        <w:ind w:left="420" w:hanging="420"/>
      </w:pPr>
      <w:rPr>
        <w:rFonts w:ascii="Wingdings" w:hAnsi="Wingdings" w:hint="default"/>
      </w:rPr>
    </w:lvl>
  </w:abstractNum>
  <w:abstractNum w:abstractNumId="9">
    <w:nsid w:val="59AE6BE3"/>
    <w:multiLevelType w:val="multilevel"/>
    <w:tmpl w:val="59AE6BE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nsid w:val="59AE6BFA"/>
    <w:multiLevelType w:val="singleLevel"/>
    <w:tmpl w:val="59AE6BFA"/>
    <w:lvl w:ilvl="0">
      <w:start w:val="1"/>
      <w:numFmt w:val="bullet"/>
      <w:lvlText w:val=""/>
      <w:lvlJc w:val="left"/>
      <w:pPr>
        <w:ind w:left="420" w:hanging="420"/>
      </w:pPr>
      <w:rPr>
        <w:rFonts w:ascii="Wingdings" w:hAnsi="Wingdings" w:hint="default"/>
      </w:rPr>
    </w:lvl>
  </w:abstractNum>
  <w:abstractNum w:abstractNumId="11">
    <w:nsid w:val="59AE790E"/>
    <w:multiLevelType w:val="singleLevel"/>
    <w:tmpl w:val="59AE790E"/>
    <w:lvl w:ilvl="0">
      <w:start w:val="1"/>
      <w:numFmt w:val="bullet"/>
      <w:lvlText w:val=""/>
      <w:lvlJc w:val="left"/>
      <w:pPr>
        <w:ind w:left="420" w:hanging="420"/>
      </w:pPr>
      <w:rPr>
        <w:rFonts w:ascii="Wingdings" w:hAnsi="Wingdings" w:hint="default"/>
      </w:rPr>
    </w:lvl>
  </w:abstractNum>
  <w:abstractNum w:abstractNumId="12">
    <w:nsid w:val="59AF9F57"/>
    <w:multiLevelType w:val="singleLevel"/>
    <w:tmpl w:val="59AF9F57"/>
    <w:lvl w:ilvl="0">
      <w:start w:val="1"/>
      <w:numFmt w:val="bullet"/>
      <w:lvlText w:val=""/>
      <w:lvlJc w:val="left"/>
      <w:pPr>
        <w:ind w:left="420" w:hanging="420"/>
      </w:pPr>
      <w:rPr>
        <w:rFonts w:ascii="Wingdings" w:hAnsi="Wingdings" w:hint="default"/>
      </w:rPr>
    </w:lvl>
  </w:abstractNum>
  <w:abstractNum w:abstractNumId="13">
    <w:nsid w:val="5B046428"/>
    <w:multiLevelType w:val="multilevel"/>
    <w:tmpl w:val="5B046428"/>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5">
    <w:nsid w:val="6CD32DA8"/>
    <w:multiLevelType w:val="singleLevel"/>
    <w:tmpl w:val="6CD32DA8"/>
    <w:lvl w:ilvl="0">
      <w:start w:val="1"/>
      <w:numFmt w:val="upperRoman"/>
      <w:pStyle w:val="tablehead"/>
      <w:lvlText w:val="TABLE %1. "/>
      <w:lvlJc w:val="left"/>
      <w:pPr>
        <w:tabs>
          <w:tab w:val="left" w:pos="1080"/>
        </w:tabs>
      </w:pPr>
      <w:rPr>
        <w:rFonts w:ascii="Times New Roman" w:hAnsi="Times New Roman" w:cs="Times New Roman" w:hint="default"/>
        <w:b w:val="0"/>
        <w:bCs w:val="0"/>
        <w:i w:val="0"/>
        <w:iCs w:val="0"/>
        <w:sz w:val="16"/>
        <w:szCs w:val="16"/>
      </w:rPr>
    </w:lvl>
  </w:abstractNum>
  <w:abstractNum w:abstractNumId="16">
    <w:nsid w:val="6E760327"/>
    <w:multiLevelType w:val="multilevel"/>
    <w:tmpl w:val="6E760327"/>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pStyle w:val="Heading3"/>
      <w:lvlText w:val="%1.%2.%3"/>
      <w:lvlJc w:val="left"/>
      <w:pPr>
        <w:tabs>
          <w:tab w:val="left" w:pos="0"/>
        </w:tabs>
        <w:ind w:left="0" w:firstLine="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nsid w:val="7E6827A2"/>
    <w:multiLevelType w:val="multilevel"/>
    <w:tmpl w:val="7E6827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14"/>
  </w:num>
  <w:num w:numId="4">
    <w:abstractNumId w:val="0"/>
  </w:num>
  <w:num w:numId="5">
    <w:abstractNumId w:val="2"/>
  </w:num>
  <w:num w:numId="6">
    <w:abstractNumId w:val="15"/>
  </w:num>
  <w:num w:numId="7">
    <w:abstractNumId w:val="13"/>
  </w:num>
  <w:num w:numId="8">
    <w:abstractNumId w:val="17"/>
  </w:num>
  <w:num w:numId="9">
    <w:abstractNumId w:val="3"/>
  </w:num>
  <w:num w:numId="10">
    <w:abstractNumId w:val="5"/>
  </w:num>
  <w:num w:numId="11">
    <w:abstractNumId w:val="4"/>
  </w:num>
  <w:num w:numId="12">
    <w:abstractNumId w:val="6"/>
  </w:num>
  <w:num w:numId="13">
    <w:abstractNumId w:val="8"/>
  </w:num>
  <w:num w:numId="14">
    <w:abstractNumId w:val="7"/>
  </w:num>
  <w:num w:numId="15">
    <w:abstractNumId w:val="12"/>
  </w:num>
  <w:num w:numId="16">
    <w:abstractNumId w:val="11"/>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2C3"/>
    <w:rsid w:val="00000844"/>
    <w:rsid w:val="00000FFB"/>
    <w:rsid w:val="00001815"/>
    <w:rsid w:val="00001F6C"/>
    <w:rsid w:val="00002071"/>
    <w:rsid w:val="000020F6"/>
    <w:rsid w:val="000027F9"/>
    <w:rsid w:val="00002EA0"/>
    <w:rsid w:val="000034D0"/>
    <w:rsid w:val="0000360D"/>
    <w:rsid w:val="00003679"/>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2425"/>
    <w:rsid w:val="00012566"/>
    <w:rsid w:val="00012E08"/>
    <w:rsid w:val="00012E58"/>
    <w:rsid w:val="000132A2"/>
    <w:rsid w:val="000134EA"/>
    <w:rsid w:val="00013981"/>
    <w:rsid w:val="00013BD6"/>
    <w:rsid w:val="00013C24"/>
    <w:rsid w:val="00014115"/>
    <w:rsid w:val="000142C8"/>
    <w:rsid w:val="00014604"/>
    <w:rsid w:val="000149BA"/>
    <w:rsid w:val="00014B48"/>
    <w:rsid w:val="00014DF9"/>
    <w:rsid w:val="00014F8C"/>
    <w:rsid w:val="000158BE"/>
    <w:rsid w:val="00015F44"/>
    <w:rsid w:val="000175D6"/>
    <w:rsid w:val="00017916"/>
    <w:rsid w:val="00017DDF"/>
    <w:rsid w:val="0002066E"/>
    <w:rsid w:val="000207F0"/>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3056B"/>
    <w:rsid w:val="0003074F"/>
    <w:rsid w:val="00030A78"/>
    <w:rsid w:val="00030C02"/>
    <w:rsid w:val="0003128F"/>
    <w:rsid w:val="00031430"/>
    <w:rsid w:val="00031458"/>
    <w:rsid w:val="000322B0"/>
    <w:rsid w:val="000324E7"/>
    <w:rsid w:val="000327CA"/>
    <w:rsid w:val="000332EA"/>
    <w:rsid w:val="00033359"/>
    <w:rsid w:val="0003348A"/>
    <w:rsid w:val="00033D39"/>
    <w:rsid w:val="0003417D"/>
    <w:rsid w:val="000343E5"/>
    <w:rsid w:val="00035887"/>
    <w:rsid w:val="00035B81"/>
    <w:rsid w:val="00036250"/>
    <w:rsid w:val="00036872"/>
    <w:rsid w:val="0003750E"/>
    <w:rsid w:val="00037AF2"/>
    <w:rsid w:val="00041C47"/>
    <w:rsid w:val="00041CBB"/>
    <w:rsid w:val="00041E19"/>
    <w:rsid w:val="00041F46"/>
    <w:rsid w:val="00043334"/>
    <w:rsid w:val="000442AC"/>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81"/>
    <w:rsid w:val="00051CF3"/>
    <w:rsid w:val="0005293D"/>
    <w:rsid w:val="0005295F"/>
    <w:rsid w:val="00052E69"/>
    <w:rsid w:val="00052F04"/>
    <w:rsid w:val="00053425"/>
    <w:rsid w:val="00053EDA"/>
    <w:rsid w:val="00054700"/>
    <w:rsid w:val="00054E48"/>
    <w:rsid w:val="0005555A"/>
    <w:rsid w:val="00055624"/>
    <w:rsid w:val="00055A7A"/>
    <w:rsid w:val="00056618"/>
    <w:rsid w:val="00056E8F"/>
    <w:rsid w:val="0005716B"/>
    <w:rsid w:val="0005726F"/>
    <w:rsid w:val="00057360"/>
    <w:rsid w:val="00057AC7"/>
    <w:rsid w:val="000600F5"/>
    <w:rsid w:val="0006114A"/>
    <w:rsid w:val="00061230"/>
    <w:rsid w:val="000613D2"/>
    <w:rsid w:val="00061699"/>
    <w:rsid w:val="00061A4F"/>
    <w:rsid w:val="00061DCA"/>
    <w:rsid w:val="00062143"/>
    <w:rsid w:val="000624B4"/>
    <w:rsid w:val="000627C2"/>
    <w:rsid w:val="0006282E"/>
    <w:rsid w:val="00062DBD"/>
    <w:rsid w:val="00062F51"/>
    <w:rsid w:val="00063674"/>
    <w:rsid w:val="0006414C"/>
    <w:rsid w:val="00065D29"/>
    <w:rsid w:val="00065DFD"/>
    <w:rsid w:val="00066340"/>
    <w:rsid w:val="000664A3"/>
    <w:rsid w:val="00066556"/>
    <w:rsid w:val="00066A38"/>
    <w:rsid w:val="000672C8"/>
    <w:rsid w:val="000673C8"/>
    <w:rsid w:val="00067467"/>
    <w:rsid w:val="00067490"/>
    <w:rsid w:val="0006770A"/>
    <w:rsid w:val="00067C9E"/>
    <w:rsid w:val="00067F36"/>
    <w:rsid w:val="000705F9"/>
    <w:rsid w:val="00071B54"/>
    <w:rsid w:val="00071F92"/>
    <w:rsid w:val="00073130"/>
    <w:rsid w:val="000733D7"/>
    <w:rsid w:val="000737FB"/>
    <w:rsid w:val="0007397E"/>
    <w:rsid w:val="00073A92"/>
    <w:rsid w:val="000743B7"/>
    <w:rsid w:val="00074888"/>
    <w:rsid w:val="0007537D"/>
    <w:rsid w:val="000768A6"/>
    <w:rsid w:val="0007696E"/>
    <w:rsid w:val="00076A6C"/>
    <w:rsid w:val="0008042A"/>
    <w:rsid w:val="0008046A"/>
    <w:rsid w:val="00080742"/>
    <w:rsid w:val="00080BB6"/>
    <w:rsid w:val="0008169B"/>
    <w:rsid w:val="00082030"/>
    <w:rsid w:val="00082089"/>
    <w:rsid w:val="00082D73"/>
    <w:rsid w:val="00082E4E"/>
    <w:rsid w:val="00083C59"/>
    <w:rsid w:val="00083D95"/>
    <w:rsid w:val="000841CC"/>
    <w:rsid w:val="00084956"/>
    <w:rsid w:val="00084D08"/>
    <w:rsid w:val="00084FA0"/>
    <w:rsid w:val="0008525F"/>
    <w:rsid w:val="00085B2C"/>
    <w:rsid w:val="00085E28"/>
    <w:rsid w:val="00085F93"/>
    <w:rsid w:val="00086248"/>
    <w:rsid w:val="000863CD"/>
    <w:rsid w:val="000867CC"/>
    <w:rsid w:val="00086875"/>
    <w:rsid w:val="00087496"/>
    <w:rsid w:val="000902F8"/>
    <w:rsid w:val="00090DA4"/>
    <w:rsid w:val="0009167F"/>
    <w:rsid w:val="00091ADB"/>
    <w:rsid w:val="000925C8"/>
    <w:rsid w:val="000926B6"/>
    <w:rsid w:val="00092B46"/>
    <w:rsid w:val="00092BFD"/>
    <w:rsid w:val="000932F5"/>
    <w:rsid w:val="0009334E"/>
    <w:rsid w:val="000934A2"/>
    <w:rsid w:val="000934B3"/>
    <w:rsid w:val="00094955"/>
    <w:rsid w:val="00094F6C"/>
    <w:rsid w:val="000964C5"/>
    <w:rsid w:val="0009690E"/>
    <w:rsid w:val="00096998"/>
    <w:rsid w:val="000969E8"/>
    <w:rsid w:val="00097059"/>
    <w:rsid w:val="00097238"/>
    <w:rsid w:val="00097350"/>
    <w:rsid w:val="00097434"/>
    <w:rsid w:val="0009766A"/>
    <w:rsid w:val="00097A05"/>
    <w:rsid w:val="000A088C"/>
    <w:rsid w:val="000A0DB9"/>
    <w:rsid w:val="000A0EAC"/>
    <w:rsid w:val="000A1279"/>
    <w:rsid w:val="000A145E"/>
    <w:rsid w:val="000A19F7"/>
    <w:rsid w:val="000A1A61"/>
    <w:rsid w:val="000A21F9"/>
    <w:rsid w:val="000A3632"/>
    <w:rsid w:val="000A3680"/>
    <w:rsid w:val="000A39B8"/>
    <w:rsid w:val="000A3B4A"/>
    <w:rsid w:val="000A4032"/>
    <w:rsid w:val="000A45BD"/>
    <w:rsid w:val="000A53A4"/>
    <w:rsid w:val="000A5407"/>
    <w:rsid w:val="000A5768"/>
    <w:rsid w:val="000A61C7"/>
    <w:rsid w:val="000A6303"/>
    <w:rsid w:val="000A68BD"/>
    <w:rsid w:val="000A7AB1"/>
    <w:rsid w:val="000A7CBB"/>
    <w:rsid w:val="000B0383"/>
    <w:rsid w:val="000B0DDF"/>
    <w:rsid w:val="000B1B44"/>
    <w:rsid w:val="000B2F7C"/>
    <w:rsid w:val="000B3FCA"/>
    <w:rsid w:val="000B4CC0"/>
    <w:rsid w:val="000B4DA6"/>
    <w:rsid w:val="000B54BD"/>
    <w:rsid w:val="000B6CCA"/>
    <w:rsid w:val="000B6E5F"/>
    <w:rsid w:val="000B7B43"/>
    <w:rsid w:val="000C0344"/>
    <w:rsid w:val="000C050C"/>
    <w:rsid w:val="000C110E"/>
    <w:rsid w:val="000C1D3E"/>
    <w:rsid w:val="000C21D8"/>
    <w:rsid w:val="000C255C"/>
    <w:rsid w:val="000C2622"/>
    <w:rsid w:val="000C2810"/>
    <w:rsid w:val="000C2CCB"/>
    <w:rsid w:val="000C4ECD"/>
    <w:rsid w:val="000C5364"/>
    <w:rsid w:val="000C5FCC"/>
    <w:rsid w:val="000C64C0"/>
    <w:rsid w:val="000C6664"/>
    <w:rsid w:val="000C6C88"/>
    <w:rsid w:val="000D062E"/>
    <w:rsid w:val="000D1979"/>
    <w:rsid w:val="000D1B0E"/>
    <w:rsid w:val="000D1C2B"/>
    <w:rsid w:val="000D21DA"/>
    <w:rsid w:val="000D2A4A"/>
    <w:rsid w:val="000D2C0B"/>
    <w:rsid w:val="000D33B7"/>
    <w:rsid w:val="000D3518"/>
    <w:rsid w:val="000D37E9"/>
    <w:rsid w:val="000D4343"/>
    <w:rsid w:val="000D463D"/>
    <w:rsid w:val="000D4ECB"/>
    <w:rsid w:val="000D4FC3"/>
    <w:rsid w:val="000D5A4B"/>
    <w:rsid w:val="000D5EAA"/>
    <w:rsid w:val="000D624C"/>
    <w:rsid w:val="000D6358"/>
    <w:rsid w:val="000D642E"/>
    <w:rsid w:val="000D6CD2"/>
    <w:rsid w:val="000D709B"/>
    <w:rsid w:val="000D744C"/>
    <w:rsid w:val="000E0044"/>
    <w:rsid w:val="000E02C3"/>
    <w:rsid w:val="000E0442"/>
    <w:rsid w:val="000E06D2"/>
    <w:rsid w:val="000E0C5D"/>
    <w:rsid w:val="000E0F41"/>
    <w:rsid w:val="000E1C39"/>
    <w:rsid w:val="000E1EE2"/>
    <w:rsid w:val="000E22BB"/>
    <w:rsid w:val="000E2524"/>
    <w:rsid w:val="000E2F5A"/>
    <w:rsid w:val="000E31C9"/>
    <w:rsid w:val="000E3D52"/>
    <w:rsid w:val="000E3D57"/>
    <w:rsid w:val="000E3FC6"/>
    <w:rsid w:val="000E4390"/>
    <w:rsid w:val="000E4B60"/>
    <w:rsid w:val="000E4EB5"/>
    <w:rsid w:val="000E5A28"/>
    <w:rsid w:val="000E64B2"/>
    <w:rsid w:val="000E6605"/>
    <w:rsid w:val="000E68C0"/>
    <w:rsid w:val="000E68F2"/>
    <w:rsid w:val="000E6CF7"/>
    <w:rsid w:val="000E6F0E"/>
    <w:rsid w:val="000E73A7"/>
    <w:rsid w:val="000E77C1"/>
    <w:rsid w:val="000F015E"/>
    <w:rsid w:val="000F1AE8"/>
    <w:rsid w:val="000F1D50"/>
    <w:rsid w:val="000F1FAB"/>
    <w:rsid w:val="000F2106"/>
    <w:rsid w:val="000F2E8A"/>
    <w:rsid w:val="000F43B9"/>
    <w:rsid w:val="000F4E76"/>
    <w:rsid w:val="000F4E7F"/>
    <w:rsid w:val="000F52B2"/>
    <w:rsid w:val="000F532D"/>
    <w:rsid w:val="000F6186"/>
    <w:rsid w:val="000F6199"/>
    <w:rsid w:val="000F696A"/>
    <w:rsid w:val="000F7339"/>
    <w:rsid w:val="000F7389"/>
    <w:rsid w:val="000F73BA"/>
    <w:rsid w:val="000F7565"/>
    <w:rsid w:val="000F7573"/>
    <w:rsid w:val="000F782D"/>
    <w:rsid w:val="000F78D2"/>
    <w:rsid w:val="000F7B96"/>
    <w:rsid w:val="000F7B9C"/>
    <w:rsid w:val="000F7CDF"/>
    <w:rsid w:val="000F7DF1"/>
    <w:rsid w:val="00100E82"/>
    <w:rsid w:val="001010EF"/>
    <w:rsid w:val="00101B56"/>
    <w:rsid w:val="00101BE6"/>
    <w:rsid w:val="00101C8E"/>
    <w:rsid w:val="0010229B"/>
    <w:rsid w:val="001029C1"/>
    <w:rsid w:val="001036E5"/>
    <w:rsid w:val="00103EFE"/>
    <w:rsid w:val="00104042"/>
    <w:rsid w:val="0010419C"/>
    <w:rsid w:val="001041BB"/>
    <w:rsid w:val="001049F5"/>
    <w:rsid w:val="00104D0E"/>
    <w:rsid w:val="00104D85"/>
    <w:rsid w:val="001056D4"/>
    <w:rsid w:val="001056D7"/>
    <w:rsid w:val="00105E24"/>
    <w:rsid w:val="00106812"/>
    <w:rsid w:val="00106AA7"/>
    <w:rsid w:val="00106B4E"/>
    <w:rsid w:val="001105A2"/>
    <w:rsid w:val="001110EB"/>
    <w:rsid w:val="0011119B"/>
    <w:rsid w:val="00112302"/>
    <w:rsid w:val="0011277E"/>
    <w:rsid w:val="00112E3E"/>
    <w:rsid w:val="00113157"/>
    <w:rsid w:val="00113731"/>
    <w:rsid w:val="00114203"/>
    <w:rsid w:val="00114431"/>
    <w:rsid w:val="00114434"/>
    <w:rsid w:val="00116EC7"/>
    <w:rsid w:val="00116FB1"/>
    <w:rsid w:val="00117037"/>
    <w:rsid w:val="0011745C"/>
    <w:rsid w:val="00117AE4"/>
    <w:rsid w:val="00117B83"/>
    <w:rsid w:val="00117BB5"/>
    <w:rsid w:val="00120253"/>
    <w:rsid w:val="00120BE8"/>
    <w:rsid w:val="001211E6"/>
    <w:rsid w:val="001218EA"/>
    <w:rsid w:val="00121E83"/>
    <w:rsid w:val="00122904"/>
    <w:rsid w:val="00122BF6"/>
    <w:rsid w:val="00123496"/>
    <w:rsid w:val="0012365B"/>
    <w:rsid w:val="00124F03"/>
    <w:rsid w:val="00125526"/>
    <w:rsid w:val="00125A28"/>
    <w:rsid w:val="00125AF4"/>
    <w:rsid w:val="001260E8"/>
    <w:rsid w:val="001261DF"/>
    <w:rsid w:val="00126277"/>
    <w:rsid w:val="001270E1"/>
    <w:rsid w:val="001273E3"/>
    <w:rsid w:val="00127E7C"/>
    <w:rsid w:val="001301F0"/>
    <w:rsid w:val="00130E18"/>
    <w:rsid w:val="00131A50"/>
    <w:rsid w:val="00131D76"/>
    <w:rsid w:val="00132297"/>
    <w:rsid w:val="00132519"/>
    <w:rsid w:val="00132581"/>
    <w:rsid w:val="00132720"/>
    <w:rsid w:val="00132997"/>
    <w:rsid w:val="00132ABD"/>
    <w:rsid w:val="001337D7"/>
    <w:rsid w:val="00133A6E"/>
    <w:rsid w:val="001348A5"/>
    <w:rsid w:val="00135209"/>
    <w:rsid w:val="00135BC2"/>
    <w:rsid w:val="00135DE4"/>
    <w:rsid w:val="00135E29"/>
    <w:rsid w:val="001360F6"/>
    <w:rsid w:val="001361A8"/>
    <w:rsid w:val="0013671C"/>
    <w:rsid w:val="001367C9"/>
    <w:rsid w:val="00136B3C"/>
    <w:rsid w:val="00136FA8"/>
    <w:rsid w:val="001404E2"/>
    <w:rsid w:val="00140B11"/>
    <w:rsid w:val="00140B35"/>
    <w:rsid w:val="00140E7D"/>
    <w:rsid w:val="001417C1"/>
    <w:rsid w:val="00141E48"/>
    <w:rsid w:val="0014216A"/>
    <w:rsid w:val="00142923"/>
    <w:rsid w:val="00143300"/>
    <w:rsid w:val="0014343D"/>
    <w:rsid w:val="00143D5F"/>
    <w:rsid w:val="00143F1F"/>
    <w:rsid w:val="00143F96"/>
    <w:rsid w:val="001444A3"/>
    <w:rsid w:val="0014591A"/>
    <w:rsid w:val="001460A5"/>
    <w:rsid w:val="001461C4"/>
    <w:rsid w:val="00146B5B"/>
    <w:rsid w:val="00147542"/>
    <w:rsid w:val="00147ACC"/>
    <w:rsid w:val="00147FE4"/>
    <w:rsid w:val="00150120"/>
    <w:rsid w:val="0015014E"/>
    <w:rsid w:val="00150342"/>
    <w:rsid w:val="00150BA3"/>
    <w:rsid w:val="00150DBF"/>
    <w:rsid w:val="00150ED9"/>
    <w:rsid w:val="00151424"/>
    <w:rsid w:val="0015190C"/>
    <w:rsid w:val="00151E5A"/>
    <w:rsid w:val="001521C9"/>
    <w:rsid w:val="001522BF"/>
    <w:rsid w:val="00152EAC"/>
    <w:rsid w:val="00153454"/>
    <w:rsid w:val="001538F2"/>
    <w:rsid w:val="00153FCB"/>
    <w:rsid w:val="0015441C"/>
    <w:rsid w:val="00154CBB"/>
    <w:rsid w:val="001554F5"/>
    <w:rsid w:val="0015556E"/>
    <w:rsid w:val="0015646F"/>
    <w:rsid w:val="00156579"/>
    <w:rsid w:val="00156EC1"/>
    <w:rsid w:val="00157369"/>
    <w:rsid w:val="00160055"/>
    <w:rsid w:val="0016078A"/>
    <w:rsid w:val="001607FB"/>
    <w:rsid w:val="00160865"/>
    <w:rsid w:val="00161595"/>
    <w:rsid w:val="001622E6"/>
    <w:rsid w:val="0016254A"/>
    <w:rsid w:val="001631A0"/>
    <w:rsid w:val="001634FC"/>
    <w:rsid w:val="00163A53"/>
    <w:rsid w:val="00163DC1"/>
    <w:rsid w:val="00164DB1"/>
    <w:rsid w:val="001650FE"/>
    <w:rsid w:val="001659D6"/>
    <w:rsid w:val="00166659"/>
    <w:rsid w:val="00167210"/>
    <w:rsid w:val="0016746E"/>
    <w:rsid w:val="0016754A"/>
    <w:rsid w:val="00167C17"/>
    <w:rsid w:val="00171EE9"/>
    <w:rsid w:val="00172053"/>
    <w:rsid w:val="001725D6"/>
    <w:rsid w:val="0017263B"/>
    <w:rsid w:val="001733E0"/>
    <w:rsid w:val="00173748"/>
    <w:rsid w:val="00174F42"/>
    <w:rsid w:val="001750C6"/>
    <w:rsid w:val="00175977"/>
    <w:rsid w:val="00175F02"/>
    <w:rsid w:val="0017626A"/>
    <w:rsid w:val="0017677C"/>
    <w:rsid w:val="00176D05"/>
    <w:rsid w:val="001771B1"/>
    <w:rsid w:val="00180506"/>
    <w:rsid w:val="001807EB"/>
    <w:rsid w:val="001813B0"/>
    <w:rsid w:val="00182207"/>
    <w:rsid w:val="001829F9"/>
    <w:rsid w:val="00183B98"/>
    <w:rsid w:val="00183F8D"/>
    <w:rsid w:val="00183FF3"/>
    <w:rsid w:val="00184663"/>
    <w:rsid w:val="00184CF8"/>
    <w:rsid w:val="0018522E"/>
    <w:rsid w:val="00185A4E"/>
    <w:rsid w:val="00185F37"/>
    <w:rsid w:val="0018607D"/>
    <w:rsid w:val="001863A2"/>
    <w:rsid w:val="001872BF"/>
    <w:rsid w:val="001875B1"/>
    <w:rsid w:val="00187D04"/>
    <w:rsid w:val="00187E09"/>
    <w:rsid w:val="00191049"/>
    <w:rsid w:val="00191956"/>
    <w:rsid w:val="001923FD"/>
    <w:rsid w:val="00192DC1"/>
    <w:rsid w:val="00193750"/>
    <w:rsid w:val="001937DC"/>
    <w:rsid w:val="00193DE8"/>
    <w:rsid w:val="00194481"/>
    <w:rsid w:val="00195DE1"/>
    <w:rsid w:val="00196639"/>
    <w:rsid w:val="00196BB1"/>
    <w:rsid w:val="0019776D"/>
    <w:rsid w:val="00197CBF"/>
    <w:rsid w:val="001A0A2D"/>
    <w:rsid w:val="001A0DAD"/>
    <w:rsid w:val="001A1143"/>
    <w:rsid w:val="001A1225"/>
    <w:rsid w:val="001A141D"/>
    <w:rsid w:val="001A2025"/>
    <w:rsid w:val="001A2E6C"/>
    <w:rsid w:val="001A31FB"/>
    <w:rsid w:val="001A398D"/>
    <w:rsid w:val="001A3EAC"/>
    <w:rsid w:val="001A5059"/>
    <w:rsid w:val="001A55E2"/>
    <w:rsid w:val="001A69B1"/>
    <w:rsid w:val="001A6C70"/>
    <w:rsid w:val="001A7111"/>
    <w:rsid w:val="001A7526"/>
    <w:rsid w:val="001A76E7"/>
    <w:rsid w:val="001B08B4"/>
    <w:rsid w:val="001B0955"/>
    <w:rsid w:val="001B0F8F"/>
    <w:rsid w:val="001B156C"/>
    <w:rsid w:val="001B2322"/>
    <w:rsid w:val="001B3A00"/>
    <w:rsid w:val="001B3FAB"/>
    <w:rsid w:val="001B4097"/>
    <w:rsid w:val="001B4573"/>
    <w:rsid w:val="001B4685"/>
    <w:rsid w:val="001B4C15"/>
    <w:rsid w:val="001B5349"/>
    <w:rsid w:val="001B5822"/>
    <w:rsid w:val="001B5ADA"/>
    <w:rsid w:val="001B6A05"/>
    <w:rsid w:val="001B6A16"/>
    <w:rsid w:val="001B6F5C"/>
    <w:rsid w:val="001B778F"/>
    <w:rsid w:val="001B79B2"/>
    <w:rsid w:val="001C0040"/>
    <w:rsid w:val="001C127E"/>
    <w:rsid w:val="001C1771"/>
    <w:rsid w:val="001C17CA"/>
    <w:rsid w:val="001C20E8"/>
    <w:rsid w:val="001C22A8"/>
    <w:rsid w:val="001C3444"/>
    <w:rsid w:val="001C4275"/>
    <w:rsid w:val="001C47E8"/>
    <w:rsid w:val="001C4A45"/>
    <w:rsid w:val="001C4DF3"/>
    <w:rsid w:val="001C4F71"/>
    <w:rsid w:val="001C52F9"/>
    <w:rsid w:val="001C5894"/>
    <w:rsid w:val="001C653D"/>
    <w:rsid w:val="001C7302"/>
    <w:rsid w:val="001D00E8"/>
    <w:rsid w:val="001D041A"/>
    <w:rsid w:val="001D0969"/>
    <w:rsid w:val="001D0D60"/>
    <w:rsid w:val="001D0FA9"/>
    <w:rsid w:val="001D1182"/>
    <w:rsid w:val="001D23BC"/>
    <w:rsid w:val="001D2CBA"/>
    <w:rsid w:val="001D3BEB"/>
    <w:rsid w:val="001D3ED5"/>
    <w:rsid w:val="001D509C"/>
    <w:rsid w:val="001D55C7"/>
    <w:rsid w:val="001D5C64"/>
    <w:rsid w:val="001D60DE"/>
    <w:rsid w:val="001D71E9"/>
    <w:rsid w:val="001D7259"/>
    <w:rsid w:val="001D7C61"/>
    <w:rsid w:val="001E0989"/>
    <w:rsid w:val="001E10BC"/>
    <w:rsid w:val="001E14A4"/>
    <w:rsid w:val="001E1567"/>
    <w:rsid w:val="001E1892"/>
    <w:rsid w:val="001E1A77"/>
    <w:rsid w:val="001E25A1"/>
    <w:rsid w:val="001E2A8B"/>
    <w:rsid w:val="001E2B13"/>
    <w:rsid w:val="001E4F32"/>
    <w:rsid w:val="001E4FF8"/>
    <w:rsid w:val="001E5113"/>
    <w:rsid w:val="001E53EB"/>
    <w:rsid w:val="001E547B"/>
    <w:rsid w:val="001E5670"/>
    <w:rsid w:val="001E58DF"/>
    <w:rsid w:val="001E7042"/>
    <w:rsid w:val="001E71CB"/>
    <w:rsid w:val="001E7272"/>
    <w:rsid w:val="001F0071"/>
    <w:rsid w:val="001F08B8"/>
    <w:rsid w:val="001F18D0"/>
    <w:rsid w:val="001F1E17"/>
    <w:rsid w:val="001F2307"/>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0F1B"/>
    <w:rsid w:val="00201185"/>
    <w:rsid w:val="002016F0"/>
    <w:rsid w:val="00201841"/>
    <w:rsid w:val="00203068"/>
    <w:rsid w:val="00203156"/>
    <w:rsid w:val="00204B02"/>
    <w:rsid w:val="00204EE8"/>
    <w:rsid w:val="0020538A"/>
    <w:rsid w:val="002058C4"/>
    <w:rsid w:val="00205A5E"/>
    <w:rsid w:val="00205E57"/>
    <w:rsid w:val="00205E90"/>
    <w:rsid w:val="002066CC"/>
    <w:rsid w:val="00206A70"/>
    <w:rsid w:val="00207908"/>
    <w:rsid w:val="00207A27"/>
    <w:rsid w:val="00207F84"/>
    <w:rsid w:val="002109CC"/>
    <w:rsid w:val="00210C6B"/>
    <w:rsid w:val="002111B9"/>
    <w:rsid w:val="00211255"/>
    <w:rsid w:val="002119B3"/>
    <w:rsid w:val="00211A06"/>
    <w:rsid w:val="002125EA"/>
    <w:rsid w:val="002128FE"/>
    <w:rsid w:val="002129CC"/>
    <w:rsid w:val="00213118"/>
    <w:rsid w:val="002136D3"/>
    <w:rsid w:val="002144C1"/>
    <w:rsid w:val="0021462E"/>
    <w:rsid w:val="00214697"/>
    <w:rsid w:val="0021538B"/>
    <w:rsid w:val="002156D9"/>
    <w:rsid w:val="00215A32"/>
    <w:rsid w:val="00216108"/>
    <w:rsid w:val="00216292"/>
    <w:rsid w:val="002164FE"/>
    <w:rsid w:val="002201BE"/>
    <w:rsid w:val="0022028A"/>
    <w:rsid w:val="002206EF"/>
    <w:rsid w:val="0022090D"/>
    <w:rsid w:val="00221404"/>
    <w:rsid w:val="00221561"/>
    <w:rsid w:val="00221B5C"/>
    <w:rsid w:val="00221B7B"/>
    <w:rsid w:val="00221EE4"/>
    <w:rsid w:val="002222D1"/>
    <w:rsid w:val="0022238A"/>
    <w:rsid w:val="002224E9"/>
    <w:rsid w:val="0022405E"/>
    <w:rsid w:val="002243D0"/>
    <w:rsid w:val="002247A3"/>
    <w:rsid w:val="00224A6C"/>
    <w:rsid w:val="00225581"/>
    <w:rsid w:val="002262C9"/>
    <w:rsid w:val="002266D3"/>
    <w:rsid w:val="00226A26"/>
    <w:rsid w:val="00226EB9"/>
    <w:rsid w:val="002273B3"/>
    <w:rsid w:val="002278C4"/>
    <w:rsid w:val="002279DB"/>
    <w:rsid w:val="002302B6"/>
    <w:rsid w:val="00230C74"/>
    <w:rsid w:val="002310D5"/>
    <w:rsid w:val="002313AC"/>
    <w:rsid w:val="00231F91"/>
    <w:rsid w:val="0023213B"/>
    <w:rsid w:val="00232288"/>
    <w:rsid w:val="00232CC6"/>
    <w:rsid w:val="0023315E"/>
    <w:rsid w:val="002331E4"/>
    <w:rsid w:val="00233257"/>
    <w:rsid w:val="00234152"/>
    <w:rsid w:val="00234713"/>
    <w:rsid w:val="00235413"/>
    <w:rsid w:val="002354D7"/>
    <w:rsid w:val="00235822"/>
    <w:rsid w:val="0023588E"/>
    <w:rsid w:val="002358A2"/>
    <w:rsid w:val="00236760"/>
    <w:rsid w:val="00236802"/>
    <w:rsid w:val="002377B0"/>
    <w:rsid w:val="00237BFE"/>
    <w:rsid w:val="0024053C"/>
    <w:rsid w:val="00240C3D"/>
    <w:rsid w:val="0024128B"/>
    <w:rsid w:val="002412B2"/>
    <w:rsid w:val="00241D3E"/>
    <w:rsid w:val="002424E5"/>
    <w:rsid w:val="002429EF"/>
    <w:rsid w:val="00242E03"/>
    <w:rsid w:val="00242EBC"/>
    <w:rsid w:val="00243220"/>
    <w:rsid w:val="002432AE"/>
    <w:rsid w:val="0024397A"/>
    <w:rsid w:val="00243D20"/>
    <w:rsid w:val="002444AE"/>
    <w:rsid w:val="0024456A"/>
    <w:rsid w:val="00245773"/>
    <w:rsid w:val="002460A9"/>
    <w:rsid w:val="00246617"/>
    <w:rsid w:val="00246AB3"/>
    <w:rsid w:val="00246BDA"/>
    <w:rsid w:val="00246F57"/>
    <w:rsid w:val="00247972"/>
    <w:rsid w:val="00247CF3"/>
    <w:rsid w:val="00247DF0"/>
    <w:rsid w:val="00250170"/>
    <w:rsid w:val="00250E45"/>
    <w:rsid w:val="002510D8"/>
    <w:rsid w:val="002522C0"/>
    <w:rsid w:val="002537F5"/>
    <w:rsid w:val="0025380B"/>
    <w:rsid w:val="00253D43"/>
    <w:rsid w:val="0025491D"/>
    <w:rsid w:val="00255370"/>
    <w:rsid w:val="0025564A"/>
    <w:rsid w:val="002558DB"/>
    <w:rsid w:val="00255999"/>
    <w:rsid w:val="00257242"/>
    <w:rsid w:val="00257C16"/>
    <w:rsid w:val="00260415"/>
    <w:rsid w:val="002606A8"/>
    <w:rsid w:val="00261532"/>
    <w:rsid w:val="00261597"/>
    <w:rsid w:val="00261710"/>
    <w:rsid w:val="002619E8"/>
    <w:rsid w:val="00261EE8"/>
    <w:rsid w:val="00262AF1"/>
    <w:rsid w:val="00262F79"/>
    <w:rsid w:val="00263310"/>
    <w:rsid w:val="00263355"/>
    <w:rsid w:val="00263BFC"/>
    <w:rsid w:val="002640E3"/>
    <w:rsid w:val="00264C6B"/>
    <w:rsid w:val="00264F40"/>
    <w:rsid w:val="00265100"/>
    <w:rsid w:val="00265587"/>
    <w:rsid w:val="0026629B"/>
    <w:rsid w:val="002667F2"/>
    <w:rsid w:val="00267B49"/>
    <w:rsid w:val="002708C7"/>
    <w:rsid w:val="002708D2"/>
    <w:rsid w:val="00270C18"/>
    <w:rsid w:val="002714A1"/>
    <w:rsid w:val="0027164E"/>
    <w:rsid w:val="00271B3E"/>
    <w:rsid w:val="00272305"/>
    <w:rsid w:val="002724A1"/>
    <w:rsid w:val="00272BA5"/>
    <w:rsid w:val="002732E8"/>
    <w:rsid w:val="00273507"/>
    <w:rsid w:val="002737B8"/>
    <w:rsid w:val="002737BD"/>
    <w:rsid w:val="00273821"/>
    <w:rsid w:val="00274007"/>
    <w:rsid w:val="0027488C"/>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30F"/>
    <w:rsid w:val="00280989"/>
    <w:rsid w:val="00281283"/>
    <w:rsid w:val="0028143A"/>
    <w:rsid w:val="00281750"/>
    <w:rsid w:val="0028180C"/>
    <w:rsid w:val="00281C5D"/>
    <w:rsid w:val="0028332C"/>
    <w:rsid w:val="00284713"/>
    <w:rsid w:val="00284BE1"/>
    <w:rsid w:val="00285621"/>
    <w:rsid w:val="002860A4"/>
    <w:rsid w:val="00286E30"/>
    <w:rsid w:val="0028718D"/>
    <w:rsid w:val="0029112B"/>
    <w:rsid w:val="00291352"/>
    <w:rsid w:val="002913FC"/>
    <w:rsid w:val="00291434"/>
    <w:rsid w:val="002919AF"/>
    <w:rsid w:val="00291EF5"/>
    <w:rsid w:val="00291F63"/>
    <w:rsid w:val="00292016"/>
    <w:rsid w:val="002926A8"/>
    <w:rsid w:val="00292B11"/>
    <w:rsid w:val="00292D12"/>
    <w:rsid w:val="00292F08"/>
    <w:rsid w:val="00292FFC"/>
    <w:rsid w:val="00293C1A"/>
    <w:rsid w:val="00293C3A"/>
    <w:rsid w:val="00294A10"/>
    <w:rsid w:val="00294DE8"/>
    <w:rsid w:val="002951F8"/>
    <w:rsid w:val="00295920"/>
    <w:rsid w:val="00295AFF"/>
    <w:rsid w:val="00295BD5"/>
    <w:rsid w:val="002960F8"/>
    <w:rsid w:val="002965EA"/>
    <w:rsid w:val="00296D5B"/>
    <w:rsid w:val="00297100"/>
    <w:rsid w:val="00297C6F"/>
    <w:rsid w:val="002A07DD"/>
    <w:rsid w:val="002A0906"/>
    <w:rsid w:val="002A0AE7"/>
    <w:rsid w:val="002A0CA3"/>
    <w:rsid w:val="002A0CB8"/>
    <w:rsid w:val="002A0E1C"/>
    <w:rsid w:val="002A1CDB"/>
    <w:rsid w:val="002A28E8"/>
    <w:rsid w:val="002A2FAC"/>
    <w:rsid w:val="002A300C"/>
    <w:rsid w:val="002A3939"/>
    <w:rsid w:val="002A3B42"/>
    <w:rsid w:val="002A3EA6"/>
    <w:rsid w:val="002A44C2"/>
    <w:rsid w:val="002A4FAC"/>
    <w:rsid w:val="002A50CE"/>
    <w:rsid w:val="002A54BF"/>
    <w:rsid w:val="002A5B68"/>
    <w:rsid w:val="002A5E9E"/>
    <w:rsid w:val="002A618F"/>
    <w:rsid w:val="002A6473"/>
    <w:rsid w:val="002A67F5"/>
    <w:rsid w:val="002A6AAC"/>
    <w:rsid w:val="002A6CD4"/>
    <w:rsid w:val="002A7514"/>
    <w:rsid w:val="002A77F4"/>
    <w:rsid w:val="002A7E40"/>
    <w:rsid w:val="002B0454"/>
    <w:rsid w:val="002B0BF5"/>
    <w:rsid w:val="002B18C8"/>
    <w:rsid w:val="002B1CCD"/>
    <w:rsid w:val="002B20A5"/>
    <w:rsid w:val="002B33E9"/>
    <w:rsid w:val="002B355E"/>
    <w:rsid w:val="002B3CB5"/>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D68"/>
    <w:rsid w:val="002C2F13"/>
    <w:rsid w:val="002C31DC"/>
    <w:rsid w:val="002C3787"/>
    <w:rsid w:val="002C4722"/>
    <w:rsid w:val="002C47EF"/>
    <w:rsid w:val="002C51C1"/>
    <w:rsid w:val="002C58BF"/>
    <w:rsid w:val="002C69AE"/>
    <w:rsid w:val="002C6B21"/>
    <w:rsid w:val="002C6BB6"/>
    <w:rsid w:val="002C705C"/>
    <w:rsid w:val="002D0530"/>
    <w:rsid w:val="002D076F"/>
    <w:rsid w:val="002D0AA0"/>
    <w:rsid w:val="002D0AD3"/>
    <w:rsid w:val="002D0CEE"/>
    <w:rsid w:val="002D11C3"/>
    <w:rsid w:val="002D2261"/>
    <w:rsid w:val="002D230A"/>
    <w:rsid w:val="002D24F2"/>
    <w:rsid w:val="002D2A6C"/>
    <w:rsid w:val="002D2B08"/>
    <w:rsid w:val="002D2C0D"/>
    <w:rsid w:val="002D357A"/>
    <w:rsid w:val="002D3601"/>
    <w:rsid w:val="002D40B9"/>
    <w:rsid w:val="002D469A"/>
    <w:rsid w:val="002D4D9B"/>
    <w:rsid w:val="002D502E"/>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2B5F"/>
    <w:rsid w:val="002E3949"/>
    <w:rsid w:val="002E3A3B"/>
    <w:rsid w:val="002E3F6C"/>
    <w:rsid w:val="002E4415"/>
    <w:rsid w:val="002E45B9"/>
    <w:rsid w:val="002E547F"/>
    <w:rsid w:val="002E5CAA"/>
    <w:rsid w:val="002E5CF5"/>
    <w:rsid w:val="002E7BF2"/>
    <w:rsid w:val="002F0327"/>
    <w:rsid w:val="002F049D"/>
    <w:rsid w:val="002F08E6"/>
    <w:rsid w:val="002F0A42"/>
    <w:rsid w:val="002F0DB8"/>
    <w:rsid w:val="002F1127"/>
    <w:rsid w:val="002F17BA"/>
    <w:rsid w:val="002F185A"/>
    <w:rsid w:val="002F1AC3"/>
    <w:rsid w:val="002F230F"/>
    <w:rsid w:val="002F3D8D"/>
    <w:rsid w:val="002F3DB9"/>
    <w:rsid w:val="002F4161"/>
    <w:rsid w:val="002F451C"/>
    <w:rsid w:val="002F47D4"/>
    <w:rsid w:val="002F48D4"/>
    <w:rsid w:val="002F49E0"/>
    <w:rsid w:val="002F54C9"/>
    <w:rsid w:val="002F5612"/>
    <w:rsid w:val="002F566B"/>
    <w:rsid w:val="002F5741"/>
    <w:rsid w:val="002F58E8"/>
    <w:rsid w:val="002F6F16"/>
    <w:rsid w:val="002F7121"/>
    <w:rsid w:val="002F7255"/>
    <w:rsid w:val="002F7781"/>
    <w:rsid w:val="002F7782"/>
    <w:rsid w:val="002F77D9"/>
    <w:rsid w:val="00300574"/>
    <w:rsid w:val="00300AB1"/>
    <w:rsid w:val="00301123"/>
    <w:rsid w:val="0030181B"/>
    <w:rsid w:val="0030217C"/>
    <w:rsid w:val="003024D4"/>
    <w:rsid w:val="00302785"/>
    <w:rsid w:val="00302B54"/>
    <w:rsid w:val="00304429"/>
    <w:rsid w:val="00304471"/>
    <w:rsid w:val="003045F4"/>
    <w:rsid w:val="00304E54"/>
    <w:rsid w:val="00304EFD"/>
    <w:rsid w:val="003055FB"/>
    <w:rsid w:val="0030574F"/>
    <w:rsid w:val="00306202"/>
    <w:rsid w:val="00306341"/>
    <w:rsid w:val="00306CD4"/>
    <w:rsid w:val="0030732E"/>
    <w:rsid w:val="00307387"/>
    <w:rsid w:val="0030742F"/>
    <w:rsid w:val="00307DD1"/>
    <w:rsid w:val="003101B6"/>
    <w:rsid w:val="00310B6C"/>
    <w:rsid w:val="00311AFC"/>
    <w:rsid w:val="00311D52"/>
    <w:rsid w:val="0031235D"/>
    <w:rsid w:val="00312853"/>
    <w:rsid w:val="0031374E"/>
    <w:rsid w:val="003139E7"/>
    <w:rsid w:val="00313C49"/>
    <w:rsid w:val="003149EB"/>
    <w:rsid w:val="00314EDF"/>
    <w:rsid w:val="00315BE0"/>
    <w:rsid w:val="00315D82"/>
    <w:rsid w:val="00315DAC"/>
    <w:rsid w:val="00316B0F"/>
    <w:rsid w:val="00317100"/>
    <w:rsid w:val="0031716E"/>
    <w:rsid w:val="00317718"/>
    <w:rsid w:val="00320730"/>
    <w:rsid w:val="00321492"/>
    <w:rsid w:val="00323757"/>
    <w:rsid w:val="003237A4"/>
    <w:rsid w:val="00323BE3"/>
    <w:rsid w:val="003244EC"/>
    <w:rsid w:val="00324967"/>
    <w:rsid w:val="00324E68"/>
    <w:rsid w:val="00325BAE"/>
    <w:rsid w:val="00326055"/>
    <w:rsid w:val="00326388"/>
    <w:rsid w:val="00327233"/>
    <w:rsid w:val="003300BA"/>
    <w:rsid w:val="003302F4"/>
    <w:rsid w:val="0033059B"/>
    <w:rsid w:val="003307C3"/>
    <w:rsid w:val="00331502"/>
    <w:rsid w:val="00331797"/>
    <w:rsid w:val="00331E0D"/>
    <w:rsid w:val="003332E2"/>
    <w:rsid w:val="00333CBA"/>
    <w:rsid w:val="00334352"/>
    <w:rsid w:val="00334BC5"/>
    <w:rsid w:val="00334CE2"/>
    <w:rsid w:val="00335230"/>
    <w:rsid w:val="00335248"/>
    <w:rsid w:val="00335393"/>
    <w:rsid w:val="003359B8"/>
    <w:rsid w:val="00335DB9"/>
    <w:rsid w:val="00336DA3"/>
    <w:rsid w:val="00337969"/>
    <w:rsid w:val="00337F65"/>
    <w:rsid w:val="00340C7F"/>
    <w:rsid w:val="00340DE8"/>
    <w:rsid w:val="003413F0"/>
    <w:rsid w:val="003416AF"/>
    <w:rsid w:val="003417F7"/>
    <w:rsid w:val="00341C4C"/>
    <w:rsid w:val="00342EB6"/>
    <w:rsid w:val="003434C4"/>
    <w:rsid w:val="00343828"/>
    <w:rsid w:val="003439F9"/>
    <w:rsid w:val="00343A07"/>
    <w:rsid w:val="00343B67"/>
    <w:rsid w:val="00344655"/>
    <w:rsid w:val="00345447"/>
    <w:rsid w:val="00347261"/>
    <w:rsid w:val="003474A9"/>
    <w:rsid w:val="0034753A"/>
    <w:rsid w:val="0035015E"/>
    <w:rsid w:val="0035049D"/>
    <w:rsid w:val="0035109E"/>
    <w:rsid w:val="00351127"/>
    <w:rsid w:val="003514B3"/>
    <w:rsid w:val="00351FCF"/>
    <w:rsid w:val="00352A14"/>
    <w:rsid w:val="00352A3F"/>
    <w:rsid w:val="00352B36"/>
    <w:rsid w:val="00352B8D"/>
    <w:rsid w:val="00352BF5"/>
    <w:rsid w:val="00352E72"/>
    <w:rsid w:val="003532CE"/>
    <w:rsid w:val="00353DDD"/>
    <w:rsid w:val="0035404A"/>
    <w:rsid w:val="0035493E"/>
    <w:rsid w:val="00354B90"/>
    <w:rsid w:val="00354CE9"/>
    <w:rsid w:val="00354D69"/>
    <w:rsid w:val="00354D9C"/>
    <w:rsid w:val="003550DE"/>
    <w:rsid w:val="003555D4"/>
    <w:rsid w:val="00355C9B"/>
    <w:rsid w:val="00355CCD"/>
    <w:rsid w:val="0035602A"/>
    <w:rsid w:val="003564CD"/>
    <w:rsid w:val="00356E35"/>
    <w:rsid w:val="00357544"/>
    <w:rsid w:val="0035773C"/>
    <w:rsid w:val="00357C8A"/>
    <w:rsid w:val="00357EC0"/>
    <w:rsid w:val="003602D0"/>
    <w:rsid w:val="00360A39"/>
    <w:rsid w:val="0036143D"/>
    <w:rsid w:val="00361BB1"/>
    <w:rsid w:val="00362075"/>
    <w:rsid w:val="0036217E"/>
    <w:rsid w:val="00363673"/>
    <w:rsid w:val="00363DB1"/>
    <w:rsid w:val="00364008"/>
    <w:rsid w:val="0036480C"/>
    <w:rsid w:val="00365153"/>
    <w:rsid w:val="00365298"/>
    <w:rsid w:val="003656CF"/>
    <w:rsid w:val="00366B5B"/>
    <w:rsid w:val="00366CD4"/>
    <w:rsid w:val="00367107"/>
    <w:rsid w:val="00367150"/>
    <w:rsid w:val="003677ED"/>
    <w:rsid w:val="00367C09"/>
    <w:rsid w:val="00367FCB"/>
    <w:rsid w:val="003702F3"/>
    <w:rsid w:val="00370C93"/>
    <w:rsid w:val="00370FA1"/>
    <w:rsid w:val="00371170"/>
    <w:rsid w:val="00371E13"/>
    <w:rsid w:val="00372575"/>
    <w:rsid w:val="00372C2A"/>
    <w:rsid w:val="003731CF"/>
    <w:rsid w:val="00373DF9"/>
    <w:rsid w:val="00374235"/>
    <w:rsid w:val="00375349"/>
    <w:rsid w:val="003753AC"/>
    <w:rsid w:val="0037620E"/>
    <w:rsid w:val="0037670A"/>
    <w:rsid w:val="003772C7"/>
    <w:rsid w:val="003772D8"/>
    <w:rsid w:val="00377E9B"/>
    <w:rsid w:val="00377FA2"/>
    <w:rsid w:val="0038034C"/>
    <w:rsid w:val="00380856"/>
    <w:rsid w:val="00380FD1"/>
    <w:rsid w:val="0038120B"/>
    <w:rsid w:val="00382284"/>
    <w:rsid w:val="00382833"/>
    <w:rsid w:val="00383C3E"/>
    <w:rsid w:val="00383D2D"/>
    <w:rsid w:val="00383E3F"/>
    <w:rsid w:val="00384049"/>
    <w:rsid w:val="003843DE"/>
    <w:rsid w:val="00384642"/>
    <w:rsid w:val="00385833"/>
    <w:rsid w:val="00385C47"/>
    <w:rsid w:val="00385C53"/>
    <w:rsid w:val="00385E74"/>
    <w:rsid w:val="003862A8"/>
    <w:rsid w:val="00386354"/>
    <w:rsid w:val="00386AEA"/>
    <w:rsid w:val="00387224"/>
    <w:rsid w:val="00387333"/>
    <w:rsid w:val="003878DD"/>
    <w:rsid w:val="003879CC"/>
    <w:rsid w:val="00387C75"/>
    <w:rsid w:val="0039023B"/>
    <w:rsid w:val="00390367"/>
    <w:rsid w:val="00390461"/>
    <w:rsid w:val="00390571"/>
    <w:rsid w:val="003908EE"/>
    <w:rsid w:val="003913A3"/>
    <w:rsid w:val="00391FAB"/>
    <w:rsid w:val="00392029"/>
    <w:rsid w:val="00392371"/>
    <w:rsid w:val="00392626"/>
    <w:rsid w:val="0039281A"/>
    <w:rsid w:val="00392AD4"/>
    <w:rsid w:val="0039429D"/>
    <w:rsid w:val="00394630"/>
    <w:rsid w:val="003946BF"/>
    <w:rsid w:val="00394788"/>
    <w:rsid w:val="00394FBF"/>
    <w:rsid w:val="0039552E"/>
    <w:rsid w:val="0039574D"/>
    <w:rsid w:val="00397C1A"/>
    <w:rsid w:val="003A2045"/>
    <w:rsid w:val="003A239C"/>
    <w:rsid w:val="003A2543"/>
    <w:rsid w:val="003A2B4A"/>
    <w:rsid w:val="003A3052"/>
    <w:rsid w:val="003A34D6"/>
    <w:rsid w:val="003A38AD"/>
    <w:rsid w:val="003A3DB5"/>
    <w:rsid w:val="003A3F7B"/>
    <w:rsid w:val="003A3FD7"/>
    <w:rsid w:val="003A4154"/>
    <w:rsid w:val="003A4ECF"/>
    <w:rsid w:val="003A53CD"/>
    <w:rsid w:val="003A6173"/>
    <w:rsid w:val="003A62A7"/>
    <w:rsid w:val="003A6AD9"/>
    <w:rsid w:val="003A7534"/>
    <w:rsid w:val="003A772D"/>
    <w:rsid w:val="003A7755"/>
    <w:rsid w:val="003B0C4E"/>
    <w:rsid w:val="003B0C8C"/>
    <w:rsid w:val="003B141D"/>
    <w:rsid w:val="003B1A4B"/>
    <w:rsid w:val="003B1A94"/>
    <w:rsid w:val="003B21B3"/>
    <w:rsid w:val="003B246A"/>
    <w:rsid w:val="003B2A50"/>
    <w:rsid w:val="003B2C7F"/>
    <w:rsid w:val="003B397A"/>
    <w:rsid w:val="003B4089"/>
    <w:rsid w:val="003B4E59"/>
    <w:rsid w:val="003B5366"/>
    <w:rsid w:val="003B57AB"/>
    <w:rsid w:val="003B5892"/>
    <w:rsid w:val="003B5CE7"/>
    <w:rsid w:val="003B5EB8"/>
    <w:rsid w:val="003B6DD3"/>
    <w:rsid w:val="003B6FF3"/>
    <w:rsid w:val="003B7452"/>
    <w:rsid w:val="003B79DF"/>
    <w:rsid w:val="003C003A"/>
    <w:rsid w:val="003C01E3"/>
    <w:rsid w:val="003C0622"/>
    <w:rsid w:val="003C07D9"/>
    <w:rsid w:val="003C09FE"/>
    <w:rsid w:val="003C0E1C"/>
    <w:rsid w:val="003C1507"/>
    <w:rsid w:val="003C2087"/>
    <w:rsid w:val="003C20A5"/>
    <w:rsid w:val="003C286C"/>
    <w:rsid w:val="003C30F7"/>
    <w:rsid w:val="003C365C"/>
    <w:rsid w:val="003C39A1"/>
    <w:rsid w:val="003C39CC"/>
    <w:rsid w:val="003C39EC"/>
    <w:rsid w:val="003C3D2B"/>
    <w:rsid w:val="003C40FB"/>
    <w:rsid w:val="003C4172"/>
    <w:rsid w:val="003C5338"/>
    <w:rsid w:val="003C54E3"/>
    <w:rsid w:val="003C5BA3"/>
    <w:rsid w:val="003C5E02"/>
    <w:rsid w:val="003C6A55"/>
    <w:rsid w:val="003C6B8A"/>
    <w:rsid w:val="003C7430"/>
    <w:rsid w:val="003C77EB"/>
    <w:rsid w:val="003C7DEA"/>
    <w:rsid w:val="003C7FD5"/>
    <w:rsid w:val="003D0BB2"/>
    <w:rsid w:val="003D151B"/>
    <w:rsid w:val="003D1577"/>
    <w:rsid w:val="003D1DED"/>
    <w:rsid w:val="003D28C2"/>
    <w:rsid w:val="003D318D"/>
    <w:rsid w:val="003D3650"/>
    <w:rsid w:val="003D37BC"/>
    <w:rsid w:val="003D3977"/>
    <w:rsid w:val="003D39A7"/>
    <w:rsid w:val="003D4537"/>
    <w:rsid w:val="003D4C03"/>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4A0"/>
    <w:rsid w:val="003F2118"/>
    <w:rsid w:val="003F277C"/>
    <w:rsid w:val="003F3839"/>
    <w:rsid w:val="003F39DF"/>
    <w:rsid w:val="003F3E85"/>
    <w:rsid w:val="003F402A"/>
    <w:rsid w:val="003F47B3"/>
    <w:rsid w:val="003F47FB"/>
    <w:rsid w:val="003F5432"/>
    <w:rsid w:val="003F5E5E"/>
    <w:rsid w:val="003F6111"/>
    <w:rsid w:val="003F62B4"/>
    <w:rsid w:val="003F6D5F"/>
    <w:rsid w:val="003F780B"/>
    <w:rsid w:val="003F7883"/>
    <w:rsid w:val="00400588"/>
    <w:rsid w:val="00401A20"/>
    <w:rsid w:val="00402420"/>
    <w:rsid w:val="0040295B"/>
    <w:rsid w:val="00402E30"/>
    <w:rsid w:val="0040311B"/>
    <w:rsid w:val="00403A9B"/>
    <w:rsid w:val="0040493A"/>
    <w:rsid w:val="00405BB4"/>
    <w:rsid w:val="004063BD"/>
    <w:rsid w:val="004063D6"/>
    <w:rsid w:val="00406652"/>
    <w:rsid w:val="00406A6D"/>
    <w:rsid w:val="00407210"/>
    <w:rsid w:val="0040787E"/>
    <w:rsid w:val="004078C6"/>
    <w:rsid w:val="004078FD"/>
    <w:rsid w:val="004106D9"/>
    <w:rsid w:val="004107B3"/>
    <w:rsid w:val="00410B5D"/>
    <w:rsid w:val="00410FE4"/>
    <w:rsid w:val="0041134A"/>
    <w:rsid w:val="004113EA"/>
    <w:rsid w:val="004116B5"/>
    <w:rsid w:val="00411C50"/>
    <w:rsid w:val="0041238A"/>
    <w:rsid w:val="004125DE"/>
    <w:rsid w:val="00413304"/>
    <w:rsid w:val="00414E65"/>
    <w:rsid w:val="004150D3"/>
    <w:rsid w:val="004168DB"/>
    <w:rsid w:val="00417139"/>
    <w:rsid w:val="00417562"/>
    <w:rsid w:val="004175C6"/>
    <w:rsid w:val="0042021F"/>
    <w:rsid w:val="00420481"/>
    <w:rsid w:val="00420528"/>
    <w:rsid w:val="0042067A"/>
    <w:rsid w:val="00420C58"/>
    <w:rsid w:val="004211D3"/>
    <w:rsid w:val="00421355"/>
    <w:rsid w:val="00421479"/>
    <w:rsid w:val="00421D06"/>
    <w:rsid w:val="00423679"/>
    <w:rsid w:val="004249E9"/>
    <w:rsid w:val="00424F44"/>
    <w:rsid w:val="0042547C"/>
    <w:rsid w:val="00425C83"/>
    <w:rsid w:val="00425D35"/>
    <w:rsid w:val="004262AB"/>
    <w:rsid w:val="00426A0A"/>
    <w:rsid w:val="00427E4A"/>
    <w:rsid w:val="00430152"/>
    <w:rsid w:val="00431069"/>
    <w:rsid w:val="004312A8"/>
    <w:rsid w:val="00431615"/>
    <w:rsid w:val="00431848"/>
    <w:rsid w:val="00431A40"/>
    <w:rsid w:val="00431DF1"/>
    <w:rsid w:val="00432133"/>
    <w:rsid w:val="004325DA"/>
    <w:rsid w:val="004329F5"/>
    <w:rsid w:val="00432B38"/>
    <w:rsid w:val="00433283"/>
    <w:rsid w:val="004333A4"/>
    <w:rsid w:val="00433909"/>
    <w:rsid w:val="00434824"/>
    <w:rsid w:val="004349B8"/>
    <w:rsid w:val="00434B8E"/>
    <w:rsid w:val="00434DBF"/>
    <w:rsid w:val="00434DDA"/>
    <w:rsid w:val="00435525"/>
    <w:rsid w:val="0043686B"/>
    <w:rsid w:val="004372FD"/>
    <w:rsid w:val="00437A72"/>
    <w:rsid w:val="00440428"/>
    <w:rsid w:val="0044181D"/>
    <w:rsid w:val="00441A4C"/>
    <w:rsid w:val="00441C09"/>
    <w:rsid w:val="0044204C"/>
    <w:rsid w:val="00442489"/>
    <w:rsid w:val="004434D9"/>
    <w:rsid w:val="00443F07"/>
    <w:rsid w:val="00444A52"/>
    <w:rsid w:val="00444C28"/>
    <w:rsid w:val="00445568"/>
    <w:rsid w:val="0044560F"/>
    <w:rsid w:val="004459BE"/>
    <w:rsid w:val="00445B43"/>
    <w:rsid w:val="00446777"/>
    <w:rsid w:val="00447086"/>
    <w:rsid w:val="00447803"/>
    <w:rsid w:val="00447AF6"/>
    <w:rsid w:val="00447BC1"/>
    <w:rsid w:val="00447CE3"/>
    <w:rsid w:val="00450246"/>
    <w:rsid w:val="0045066A"/>
    <w:rsid w:val="00450AA0"/>
    <w:rsid w:val="0045173D"/>
    <w:rsid w:val="00452F12"/>
    <w:rsid w:val="0045301A"/>
    <w:rsid w:val="00454582"/>
    <w:rsid w:val="004553AC"/>
    <w:rsid w:val="00455909"/>
    <w:rsid w:val="0045611C"/>
    <w:rsid w:val="00456376"/>
    <w:rsid w:val="004569B9"/>
    <w:rsid w:val="00456CA1"/>
    <w:rsid w:val="00456F5E"/>
    <w:rsid w:val="00457F55"/>
    <w:rsid w:val="00457FE6"/>
    <w:rsid w:val="0046045E"/>
    <w:rsid w:val="004605DC"/>
    <w:rsid w:val="00460650"/>
    <w:rsid w:val="00460AD3"/>
    <w:rsid w:val="00461B16"/>
    <w:rsid w:val="00461DE2"/>
    <w:rsid w:val="00461EBD"/>
    <w:rsid w:val="00462C92"/>
    <w:rsid w:val="00462D0F"/>
    <w:rsid w:val="004632EF"/>
    <w:rsid w:val="00463A40"/>
    <w:rsid w:val="00464085"/>
    <w:rsid w:val="0046562B"/>
    <w:rsid w:val="00465AA3"/>
    <w:rsid w:val="00465BF4"/>
    <w:rsid w:val="004662E1"/>
    <w:rsid w:val="00466468"/>
    <w:rsid w:val="00466EE3"/>
    <w:rsid w:val="00467646"/>
    <w:rsid w:val="00467C0C"/>
    <w:rsid w:val="00470C0C"/>
    <w:rsid w:val="00470F8D"/>
    <w:rsid w:val="004710C0"/>
    <w:rsid w:val="004712E1"/>
    <w:rsid w:val="00471A8B"/>
    <w:rsid w:val="00471C8D"/>
    <w:rsid w:val="004722E0"/>
    <w:rsid w:val="00472ECB"/>
    <w:rsid w:val="004741F9"/>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488"/>
    <w:rsid w:val="0048668F"/>
    <w:rsid w:val="00486C70"/>
    <w:rsid w:val="00486C8E"/>
    <w:rsid w:val="004872B7"/>
    <w:rsid w:val="0048732D"/>
    <w:rsid w:val="0048759A"/>
    <w:rsid w:val="00490157"/>
    <w:rsid w:val="00490A8E"/>
    <w:rsid w:val="00491979"/>
    <w:rsid w:val="00491BAA"/>
    <w:rsid w:val="00492079"/>
    <w:rsid w:val="004922A8"/>
    <w:rsid w:val="004928AB"/>
    <w:rsid w:val="0049299E"/>
    <w:rsid w:val="00492AB3"/>
    <w:rsid w:val="00494109"/>
    <w:rsid w:val="00494A20"/>
    <w:rsid w:val="00494B54"/>
    <w:rsid w:val="004956EB"/>
    <w:rsid w:val="00495830"/>
    <w:rsid w:val="00495BAE"/>
    <w:rsid w:val="004960E3"/>
    <w:rsid w:val="0049611D"/>
    <w:rsid w:val="004973C8"/>
    <w:rsid w:val="00497923"/>
    <w:rsid w:val="00497A96"/>
    <w:rsid w:val="004A057F"/>
    <w:rsid w:val="004A1285"/>
    <w:rsid w:val="004A14A2"/>
    <w:rsid w:val="004A1E40"/>
    <w:rsid w:val="004A24F5"/>
    <w:rsid w:val="004A2648"/>
    <w:rsid w:val="004A297D"/>
    <w:rsid w:val="004A2A13"/>
    <w:rsid w:val="004A31B9"/>
    <w:rsid w:val="004A382D"/>
    <w:rsid w:val="004A397B"/>
    <w:rsid w:val="004A4693"/>
    <w:rsid w:val="004A47E0"/>
    <w:rsid w:val="004A4AF8"/>
    <w:rsid w:val="004A4D62"/>
    <w:rsid w:val="004A4FEC"/>
    <w:rsid w:val="004A5FBF"/>
    <w:rsid w:val="004A6947"/>
    <w:rsid w:val="004A6FB0"/>
    <w:rsid w:val="004A7125"/>
    <w:rsid w:val="004A7E83"/>
    <w:rsid w:val="004B0A56"/>
    <w:rsid w:val="004B0A6D"/>
    <w:rsid w:val="004B0E08"/>
    <w:rsid w:val="004B0F75"/>
    <w:rsid w:val="004B11A7"/>
    <w:rsid w:val="004B166F"/>
    <w:rsid w:val="004B19A3"/>
    <w:rsid w:val="004B2B00"/>
    <w:rsid w:val="004B3191"/>
    <w:rsid w:val="004B3277"/>
    <w:rsid w:val="004B33BC"/>
    <w:rsid w:val="004B42E7"/>
    <w:rsid w:val="004B4D56"/>
    <w:rsid w:val="004B4E99"/>
    <w:rsid w:val="004B5F60"/>
    <w:rsid w:val="004B69D6"/>
    <w:rsid w:val="004B6BA0"/>
    <w:rsid w:val="004B6D42"/>
    <w:rsid w:val="004B7412"/>
    <w:rsid w:val="004B7A21"/>
    <w:rsid w:val="004B7CED"/>
    <w:rsid w:val="004B7D9A"/>
    <w:rsid w:val="004C01FF"/>
    <w:rsid w:val="004C07FE"/>
    <w:rsid w:val="004C0E96"/>
    <w:rsid w:val="004C1718"/>
    <w:rsid w:val="004C26EF"/>
    <w:rsid w:val="004C3256"/>
    <w:rsid w:val="004C3627"/>
    <w:rsid w:val="004C3C3E"/>
    <w:rsid w:val="004C3CBF"/>
    <w:rsid w:val="004C3E81"/>
    <w:rsid w:val="004C464C"/>
    <w:rsid w:val="004C4732"/>
    <w:rsid w:val="004C5F70"/>
    <w:rsid w:val="004C7C61"/>
    <w:rsid w:val="004D053B"/>
    <w:rsid w:val="004D08E4"/>
    <w:rsid w:val="004D0961"/>
    <w:rsid w:val="004D0ACE"/>
    <w:rsid w:val="004D1299"/>
    <w:rsid w:val="004D15D3"/>
    <w:rsid w:val="004D1853"/>
    <w:rsid w:val="004D188E"/>
    <w:rsid w:val="004D18C8"/>
    <w:rsid w:val="004D19DA"/>
    <w:rsid w:val="004D1B21"/>
    <w:rsid w:val="004D1C86"/>
    <w:rsid w:val="004D1CED"/>
    <w:rsid w:val="004D235F"/>
    <w:rsid w:val="004D357C"/>
    <w:rsid w:val="004D35AD"/>
    <w:rsid w:val="004D35D0"/>
    <w:rsid w:val="004D4062"/>
    <w:rsid w:val="004D4298"/>
    <w:rsid w:val="004D4459"/>
    <w:rsid w:val="004D4718"/>
    <w:rsid w:val="004D7A70"/>
    <w:rsid w:val="004D7D34"/>
    <w:rsid w:val="004E07DF"/>
    <w:rsid w:val="004E07E9"/>
    <w:rsid w:val="004E0942"/>
    <w:rsid w:val="004E0EC5"/>
    <w:rsid w:val="004E120E"/>
    <w:rsid w:val="004E1F6E"/>
    <w:rsid w:val="004E2C77"/>
    <w:rsid w:val="004E3294"/>
    <w:rsid w:val="004E461F"/>
    <w:rsid w:val="004E4FDD"/>
    <w:rsid w:val="004E55C2"/>
    <w:rsid w:val="004E5FF1"/>
    <w:rsid w:val="004E6A7A"/>
    <w:rsid w:val="004E7819"/>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185"/>
    <w:rsid w:val="004F472B"/>
    <w:rsid w:val="004F541A"/>
    <w:rsid w:val="004F570C"/>
    <w:rsid w:val="004F5C81"/>
    <w:rsid w:val="004F61CD"/>
    <w:rsid w:val="004F6B00"/>
    <w:rsid w:val="004F6D6F"/>
    <w:rsid w:val="004F7180"/>
    <w:rsid w:val="004F7395"/>
    <w:rsid w:val="004F76E2"/>
    <w:rsid w:val="0050006B"/>
    <w:rsid w:val="00500BF1"/>
    <w:rsid w:val="00502829"/>
    <w:rsid w:val="00502CEF"/>
    <w:rsid w:val="005036C8"/>
    <w:rsid w:val="0050377D"/>
    <w:rsid w:val="00503971"/>
    <w:rsid w:val="00503972"/>
    <w:rsid w:val="005052F0"/>
    <w:rsid w:val="00505B7C"/>
    <w:rsid w:val="00505C32"/>
    <w:rsid w:val="00505F81"/>
    <w:rsid w:val="00506D25"/>
    <w:rsid w:val="00506D94"/>
    <w:rsid w:val="005076FD"/>
    <w:rsid w:val="00507EE2"/>
    <w:rsid w:val="00511323"/>
    <w:rsid w:val="0051137F"/>
    <w:rsid w:val="005115D6"/>
    <w:rsid w:val="0051169B"/>
    <w:rsid w:val="00511CDC"/>
    <w:rsid w:val="005121A0"/>
    <w:rsid w:val="00512651"/>
    <w:rsid w:val="00512A70"/>
    <w:rsid w:val="00512AC1"/>
    <w:rsid w:val="00512D48"/>
    <w:rsid w:val="00513E6F"/>
    <w:rsid w:val="005140F9"/>
    <w:rsid w:val="00514EB8"/>
    <w:rsid w:val="00515877"/>
    <w:rsid w:val="00516618"/>
    <w:rsid w:val="0051673C"/>
    <w:rsid w:val="005169BB"/>
    <w:rsid w:val="00517082"/>
    <w:rsid w:val="005179A9"/>
    <w:rsid w:val="00520076"/>
    <w:rsid w:val="0052014E"/>
    <w:rsid w:val="00521D1C"/>
    <w:rsid w:val="00521D36"/>
    <w:rsid w:val="00521EAC"/>
    <w:rsid w:val="005220E1"/>
    <w:rsid w:val="00522682"/>
    <w:rsid w:val="0052291D"/>
    <w:rsid w:val="00523E1B"/>
    <w:rsid w:val="00524522"/>
    <w:rsid w:val="005248B7"/>
    <w:rsid w:val="00524CB1"/>
    <w:rsid w:val="00524DBC"/>
    <w:rsid w:val="0052539D"/>
    <w:rsid w:val="00525985"/>
    <w:rsid w:val="00526A1C"/>
    <w:rsid w:val="005277FE"/>
    <w:rsid w:val="0052797E"/>
    <w:rsid w:val="00527E39"/>
    <w:rsid w:val="00527F4C"/>
    <w:rsid w:val="00530965"/>
    <w:rsid w:val="00530BA6"/>
    <w:rsid w:val="00530D7B"/>
    <w:rsid w:val="0053141A"/>
    <w:rsid w:val="00531937"/>
    <w:rsid w:val="00531999"/>
    <w:rsid w:val="0053246A"/>
    <w:rsid w:val="00532607"/>
    <w:rsid w:val="00532C20"/>
    <w:rsid w:val="0053433F"/>
    <w:rsid w:val="00534502"/>
    <w:rsid w:val="00534DA0"/>
    <w:rsid w:val="00535CE2"/>
    <w:rsid w:val="00536187"/>
    <w:rsid w:val="0053651E"/>
    <w:rsid w:val="00536726"/>
    <w:rsid w:val="00536E56"/>
    <w:rsid w:val="00537AF1"/>
    <w:rsid w:val="00540070"/>
    <w:rsid w:val="00540B59"/>
    <w:rsid w:val="00541179"/>
    <w:rsid w:val="00541EDF"/>
    <w:rsid w:val="005429BE"/>
    <w:rsid w:val="00543906"/>
    <w:rsid w:val="00543988"/>
    <w:rsid w:val="00543E11"/>
    <w:rsid w:val="0054462D"/>
    <w:rsid w:val="00544E58"/>
    <w:rsid w:val="00544F3E"/>
    <w:rsid w:val="00546014"/>
    <w:rsid w:val="0054690D"/>
    <w:rsid w:val="0054692A"/>
    <w:rsid w:val="00546949"/>
    <w:rsid w:val="00546ADB"/>
    <w:rsid w:val="00547983"/>
    <w:rsid w:val="00547A27"/>
    <w:rsid w:val="00547AD7"/>
    <w:rsid w:val="00547B80"/>
    <w:rsid w:val="00547BD7"/>
    <w:rsid w:val="00547C9F"/>
    <w:rsid w:val="00547E99"/>
    <w:rsid w:val="00547F86"/>
    <w:rsid w:val="00550047"/>
    <w:rsid w:val="0055132F"/>
    <w:rsid w:val="00551417"/>
    <w:rsid w:val="0055167B"/>
    <w:rsid w:val="005523C8"/>
    <w:rsid w:val="0055275F"/>
    <w:rsid w:val="00552D90"/>
    <w:rsid w:val="00552FCC"/>
    <w:rsid w:val="00553F0E"/>
    <w:rsid w:val="00554347"/>
    <w:rsid w:val="00554600"/>
    <w:rsid w:val="00554B22"/>
    <w:rsid w:val="00554C41"/>
    <w:rsid w:val="00554D35"/>
    <w:rsid w:val="00554E5F"/>
    <w:rsid w:val="00554F4C"/>
    <w:rsid w:val="005550E8"/>
    <w:rsid w:val="005559A0"/>
    <w:rsid w:val="00555E8E"/>
    <w:rsid w:val="00555FCC"/>
    <w:rsid w:val="005563B1"/>
    <w:rsid w:val="00557E6E"/>
    <w:rsid w:val="005600B7"/>
    <w:rsid w:val="005604D7"/>
    <w:rsid w:val="0056070F"/>
    <w:rsid w:val="00560B26"/>
    <w:rsid w:val="00560B9C"/>
    <w:rsid w:val="00560E52"/>
    <w:rsid w:val="0056136F"/>
    <w:rsid w:val="00561394"/>
    <w:rsid w:val="00561BA0"/>
    <w:rsid w:val="005620AD"/>
    <w:rsid w:val="00563379"/>
    <w:rsid w:val="00563535"/>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3A1D"/>
    <w:rsid w:val="0057491D"/>
    <w:rsid w:val="005751CD"/>
    <w:rsid w:val="00575297"/>
    <w:rsid w:val="00575493"/>
    <w:rsid w:val="00575610"/>
    <w:rsid w:val="0057561A"/>
    <w:rsid w:val="00575A44"/>
    <w:rsid w:val="00575CDC"/>
    <w:rsid w:val="00576042"/>
    <w:rsid w:val="00576B73"/>
    <w:rsid w:val="00576E63"/>
    <w:rsid w:val="00576FA1"/>
    <w:rsid w:val="0057790E"/>
    <w:rsid w:val="005808C6"/>
    <w:rsid w:val="005830E0"/>
    <w:rsid w:val="005833B4"/>
    <w:rsid w:val="005838D4"/>
    <w:rsid w:val="00583B6A"/>
    <w:rsid w:val="00583F89"/>
    <w:rsid w:val="00584761"/>
    <w:rsid w:val="0058506E"/>
    <w:rsid w:val="0058670E"/>
    <w:rsid w:val="00586DFF"/>
    <w:rsid w:val="0058709F"/>
    <w:rsid w:val="00587193"/>
    <w:rsid w:val="005871C7"/>
    <w:rsid w:val="00587C90"/>
    <w:rsid w:val="00590287"/>
    <w:rsid w:val="0059068E"/>
    <w:rsid w:val="005914C1"/>
    <w:rsid w:val="00591D2D"/>
    <w:rsid w:val="0059210A"/>
    <w:rsid w:val="005921F9"/>
    <w:rsid w:val="00592625"/>
    <w:rsid w:val="00592902"/>
    <w:rsid w:val="00593B1C"/>
    <w:rsid w:val="00593D62"/>
    <w:rsid w:val="00594F71"/>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0C9"/>
    <w:rsid w:val="005A3160"/>
    <w:rsid w:val="005A354C"/>
    <w:rsid w:val="005A3711"/>
    <w:rsid w:val="005A4AA3"/>
    <w:rsid w:val="005A4AFA"/>
    <w:rsid w:val="005A5D72"/>
    <w:rsid w:val="005A5E69"/>
    <w:rsid w:val="005A663A"/>
    <w:rsid w:val="005A691E"/>
    <w:rsid w:val="005A72FB"/>
    <w:rsid w:val="005A7423"/>
    <w:rsid w:val="005A79C3"/>
    <w:rsid w:val="005A7C64"/>
    <w:rsid w:val="005A7E10"/>
    <w:rsid w:val="005B032F"/>
    <w:rsid w:val="005B0366"/>
    <w:rsid w:val="005B06E9"/>
    <w:rsid w:val="005B0AE1"/>
    <w:rsid w:val="005B12C0"/>
    <w:rsid w:val="005B15A2"/>
    <w:rsid w:val="005B20DE"/>
    <w:rsid w:val="005B2141"/>
    <w:rsid w:val="005B24EE"/>
    <w:rsid w:val="005B2ED7"/>
    <w:rsid w:val="005B3244"/>
    <w:rsid w:val="005B32BB"/>
    <w:rsid w:val="005B335D"/>
    <w:rsid w:val="005B34F6"/>
    <w:rsid w:val="005B37AC"/>
    <w:rsid w:val="005B38AE"/>
    <w:rsid w:val="005B3AB8"/>
    <w:rsid w:val="005B3AC3"/>
    <w:rsid w:val="005B3AF2"/>
    <w:rsid w:val="005B5D09"/>
    <w:rsid w:val="005B6439"/>
    <w:rsid w:val="005B6AC3"/>
    <w:rsid w:val="005B6AC9"/>
    <w:rsid w:val="005B756D"/>
    <w:rsid w:val="005C05DB"/>
    <w:rsid w:val="005C1D65"/>
    <w:rsid w:val="005C2D25"/>
    <w:rsid w:val="005C34F0"/>
    <w:rsid w:val="005C352A"/>
    <w:rsid w:val="005C3584"/>
    <w:rsid w:val="005C44B5"/>
    <w:rsid w:val="005C456E"/>
    <w:rsid w:val="005C47F7"/>
    <w:rsid w:val="005C47FA"/>
    <w:rsid w:val="005C4952"/>
    <w:rsid w:val="005C5442"/>
    <w:rsid w:val="005C55EF"/>
    <w:rsid w:val="005C560D"/>
    <w:rsid w:val="005C5A44"/>
    <w:rsid w:val="005C5B23"/>
    <w:rsid w:val="005C626E"/>
    <w:rsid w:val="005C6641"/>
    <w:rsid w:val="005C6852"/>
    <w:rsid w:val="005C6858"/>
    <w:rsid w:val="005C7302"/>
    <w:rsid w:val="005D0753"/>
    <w:rsid w:val="005D295E"/>
    <w:rsid w:val="005D334A"/>
    <w:rsid w:val="005D3A59"/>
    <w:rsid w:val="005D44BE"/>
    <w:rsid w:val="005D4A73"/>
    <w:rsid w:val="005D5CD3"/>
    <w:rsid w:val="005D6102"/>
    <w:rsid w:val="005D6D9A"/>
    <w:rsid w:val="005D70DB"/>
    <w:rsid w:val="005E061D"/>
    <w:rsid w:val="005E13F2"/>
    <w:rsid w:val="005E20B8"/>
    <w:rsid w:val="005E315F"/>
    <w:rsid w:val="005E3899"/>
    <w:rsid w:val="005E4359"/>
    <w:rsid w:val="005E4682"/>
    <w:rsid w:val="005E5AC5"/>
    <w:rsid w:val="005E647F"/>
    <w:rsid w:val="005E64D8"/>
    <w:rsid w:val="005E68BB"/>
    <w:rsid w:val="005E691C"/>
    <w:rsid w:val="005E6FA3"/>
    <w:rsid w:val="005E78E3"/>
    <w:rsid w:val="005E78FF"/>
    <w:rsid w:val="005E7A1A"/>
    <w:rsid w:val="005F0526"/>
    <w:rsid w:val="005F05A1"/>
    <w:rsid w:val="005F0663"/>
    <w:rsid w:val="005F07DE"/>
    <w:rsid w:val="005F0C40"/>
    <w:rsid w:val="005F0D80"/>
    <w:rsid w:val="005F0FB9"/>
    <w:rsid w:val="005F1AB6"/>
    <w:rsid w:val="005F22E9"/>
    <w:rsid w:val="005F2D77"/>
    <w:rsid w:val="005F2E36"/>
    <w:rsid w:val="005F3159"/>
    <w:rsid w:val="005F322D"/>
    <w:rsid w:val="005F37CE"/>
    <w:rsid w:val="005F3C68"/>
    <w:rsid w:val="005F3FE5"/>
    <w:rsid w:val="005F410A"/>
    <w:rsid w:val="005F43F3"/>
    <w:rsid w:val="005F4539"/>
    <w:rsid w:val="005F4826"/>
    <w:rsid w:val="005F5282"/>
    <w:rsid w:val="005F5A3C"/>
    <w:rsid w:val="005F5E2A"/>
    <w:rsid w:val="005F6050"/>
    <w:rsid w:val="005F62E7"/>
    <w:rsid w:val="005F7230"/>
    <w:rsid w:val="005F734E"/>
    <w:rsid w:val="005F74A2"/>
    <w:rsid w:val="005F7955"/>
    <w:rsid w:val="0060003E"/>
    <w:rsid w:val="00600076"/>
    <w:rsid w:val="006006EF"/>
    <w:rsid w:val="00600A52"/>
    <w:rsid w:val="00600CCB"/>
    <w:rsid w:val="0060123C"/>
    <w:rsid w:val="006023EB"/>
    <w:rsid w:val="006026E7"/>
    <w:rsid w:val="0060284F"/>
    <w:rsid w:val="00603156"/>
    <w:rsid w:val="006035FA"/>
    <w:rsid w:val="0060373E"/>
    <w:rsid w:val="006041DD"/>
    <w:rsid w:val="006042F2"/>
    <w:rsid w:val="00604C09"/>
    <w:rsid w:val="006054DE"/>
    <w:rsid w:val="0060656D"/>
    <w:rsid w:val="00606BEA"/>
    <w:rsid w:val="00607090"/>
    <w:rsid w:val="006072FB"/>
    <w:rsid w:val="00607A7B"/>
    <w:rsid w:val="00607B90"/>
    <w:rsid w:val="006104B2"/>
    <w:rsid w:val="0061097A"/>
    <w:rsid w:val="00611304"/>
    <w:rsid w:val="00611987"/>
    <w:rsid w:val="00611D78"/>
    <w:rsid w:val="00612E32"/>
    <w:rsid w:val="00613578"/>
    <w:rsid w:val="00613C89"/>
    <w:rsid w:val="0061436A"/>
    <w:rsid w:val="006151E6"/>
    <w:rsid w:val="00615207"/>
    <w:rsid w:val="00615B07"/>
    <w:rsid w:val="0061644C"/>
    <w:rsid w:val="00616984"/>
    <w:rsid w:val="00616B20"/>
    <w:rsid w:val="00616BB8"/>
    <w:rsid w:val="00616D4D"/>
    <w:rsid w:val="00616DDF"/>
    <w:rsid w:val="00617243"/>
    <w:rsid w:val="006175E3"/>
    <w:rsid w:val="0061762E"/>
    <w:rsid w:val="00620334"/>
    <w:rsid w:val="00620620"/>
    <w:rsid w:val="0062175B"/>
    <w:rsid w:val="00621BCE"/>
    <w:rsid w:val="00621C5F"/>
    <w:rsid w:val="00623958"/>
    <w:rsid w:val="006242DA"/>
    <w:rsid w:val="00624C68"/>
    <w:rsid w:val="00624E3D"/>
    <w:rsid w:val="00624F24"/>
    <w:rsid w:val="006252F8"/>
    <w:rsid w:val="00626363"/>
    <w:rsid w:val="006263F7"/>
    <w:rsid w:val="00626420"/>
    <w:rsid w:val="006267F5"/>
    <w:rsid w:val="0062681F"/>
    <w:rsid w:val="00627069"/>
    <w:rsid w:val="00627B50"/>
    <w:rsid w:val="00630339"/>
    <w:rsid w:val="006309EA"/>
    <w:rsid w:val="00630D24"/>
    <w:rsid w:val="00630F9F"/>
    <w:rsid w:val="006310F1"/>
    <w:rsid w:val="00631349"/>
    <w:rsid w:val="00631734"/>
    <w:rsid w:val="00632AE6"/>
    <w:rsid w:val="0063336C"/>
    <w:rsid w:val="006334F0"/>
    <w:rsid w:val="00633C7B"/>
    <w:rsid w:val="00634B9A"/>
    <w:rsid w:val="00634C76"/>
    <w:rsid w:val="00635525"/>
    <w:rsid w:val="006358FE"/>
    <w:rsid w:val="00636004"/>
    <w:rsid w:val="00636138"/>
    <w:rsid w:val="00636664"/>
    <w:rsid w:val="00636CF5"/>
    <w:rsid w:val="00636E9E"/>
    <w:rsid w:val="00636FD8"/>
    <w:rsid w:val="0064046E"/>
    <w:rsid w:val="00640563"/>
    <w:rsid w:val="00640844"/>
    <w:rsid w:val="006409A8"/>
    <w:rsid w:val="00640D50"/>
    <w:rsid w:val="00640F63"/>
    <w:rsid w:val="00641598"/>
    <w:rsid w:val="00642E2E"/>
    <w:rsid w:val="00643A57"/>
    <w:rsid w:val="00643AD3"/>
    <w:rsid w:val="00643D2F"/>
    <w:rsid w:val="00644219"/>
    <w:rsid w:val="006443BD"/>
    <w:rsid w:val="00644698"/>
    <w:rsid w:val="00644E34"/>
    <w:rsid w:val="00644EC7"/>
    <w:rsid w:val="006456BF"/>
    <w:rsid w:val="00645877"/>
    <w:rsid w:val="006459D1"/>
    <w:rsid w:val="006474FD"/>
    <w:rsid w:val="00647822"/>
    <w:rsid w:val="00647FC2"/>
    <w:rsid w:val="006502E7"/>
    <w:rsid w:val="00650FE7"/>
    <w:rsid w:val="00651257"/>
    <w:rsid w:val="006518C1"/>
    <w:rsid w:val="00651AA0"/>
    <w:rsid w:val="00651DB7"/>
    <w:rsid w:val="00651ED5"/>
    <w:rsid w:val="006520DE"/>
    <w:rsid w:val="006523A6"/>
    <w:rsid w:val="006523B5"/>
    <w:rsid w:val="006535A1"/>
    <w:rsid w:val="00653E1D"/>
    <w:rsid w:val="00654254"/>
    <w:rsid w:val="006542E6"/>
    <w:rsid w:val="00655495"/>
    <w:rsid w:val="006556B3"/>
    <w:rsid w:val="006559F5"/>
    <w:rsid w:val="00655B11"/>
    <w:rsid w:val="00656419"/>
    <w:rsid w:val="006576E6"/>
    <w:rsid w:val="00657724"/>
    <w:rsid w:val="00657BFB"/>
    <w:rsid w:val="00661951"/>
    <w:rsid w:val="00661F4D"/>
    <w:rsid w:val="006624CD"/>
    <w:rsid w:val="00663852"/>
    <w:rsid w:val="00663D20"/>
    <w:rsid w:val="0066493B"/>
    <w:rsid w:val="00665739"/>
    <w:rsid w:val="00665926"/>
    <w:rsid w:val="006662D1"/>
    <w:rsid w:val="00666699"/>
    <w:rsid w:val="0066683D"/>
    <w:rsid w:val="006676BE"/>
    <w:rsid w:val="00667EC5"/>
    <w:rsid w:val="00667FBC"/>
    <w:rsid w:val="0067008A"/>
    <w:rsid w:val="006700AA"/>
    <w:rsid w:val="00670841"/>
    <w:rsid w:val="00671571"/>
    <w:rsid w:val="00672170"/>
    <w:rsid w:val="006726C8"/>
    <w:rsid w:val="00672A45"/>
    <w:rsid w:val="00672B37"/>
    <w:rsid w:val="00673353"/>
    <w:rsid w:val="00673B26"/>
    <w:rsid w:val="00673C30"/>
    <w:rsid w:val="00673C39"/>
    <w:rsid w:val="00674D4D"/>
    <w:rsid w:val="00674F7A"/>
    <w:rsid w:val="00674FA0"/>
    <w:rsid w:val="0067510C"/>
    <w:rsid w:val="006751BB"/>
    <w:rsid w:val="00675EE3"/>
    <w:rsid w:val="00676940"/>
    <w:rsid w:val="00676C97"/>
    <w:rsid w:val="00676D63"/>
    <w:rsid w:val="00677355"/>
    <w:rsid w:val="00677BE8"/>
    <w:rsid w:val="00677C6B"/>
    <w:rsid w:val="00677F26"/>
    <w:rsid w:val="006803C1"/>
    <w:rsid w:val="00680A6F"/>
    <w:rsid w:val="00680EAF"/>
    <w:rsid w:val="0068134C"/>
    <w:rsid w:val="006814DC"/>
    <w:rsid w:val="00681788"/>
    <w:rsid w:val="00682014"/>
    <w:rsid w:val="006845A0"/>
    <w:rsid w:val="00684765"/>
    <w:rsid w:val="00685CD9"/>
    <w:rsid w:val="006864B5"/>
    <w:rsid w:val="006868CD"/>
    <w:rsid w:val="0068735A"/>
    <w:rsid w:val="006875E0"/>
    <w:rsid w:val="006878B4"/>
    <w:rsid w:val="00687FCE"/>
    <w:rsid w:val="006903F2"/>
    <w:rsid w:val="006907B5"/>
    <w:rsid w:val="0069115B"/>
    <w:rsid w:val="0069130C"/>
    <w:rsid w:val="00691425"/>
    <w:rsid w:val="00691487"/>
    <w:rsid w:val="00691A46"/>
    <w:rsid w:val="00692540"/>
    <w:rsid w:val="006938E5"/>
    <w:rsid w:val="00694309"/>
    <w:rsid w:val="006947F0"/>
    <w:rsid w:val="0069495E"/>
    <w:rsid w:val="00694E44"/>
    <w:rsid w:val="0069542E"/>
    <w:rsid w:val="00695C81"/>
    <w:rsid w:val="00695F5F"/>
    <w:rsid w:val="0069605A"/>
    <w:rsid w:val="006964E7"/>
    <w:rsid w:val="00696FDD"/>
    <w:rsid w:val="006A0152"/>
    <w:rsid w:val="006A1362"/>
    <w:rsid w:val="006A145D"/>
    <w:rsid w:val="006A1F6A"/>
    <w:rsid w:val="006A2A12"/>
    <w:rsid w:val="006A2A8C"/>
    <w:rsid w:val="006A2AB7"/>
    <w:rsid w:val="006A45A4"/>
    <w:rsid w:val="006A45A7"/>
    <w:rsid w:val="006A4F71"/>
    <w:rsid w:val="006A5540"/>
    <w:rsid w:val="006A55A1"/>
    <w:rsid w:val="006A5B35"/>
    <w:rsid w:val="006A6C91"/>
    <w:rsid w:val="006A73B0"/>
    <w:rsid w:val="006A75E3"/>
    <w:rsid w:val="006A778A"/>
    <w:rsid w:val="006B0308"/>
    <w:rsid w:val="006B03E3"/>
    <w:rsid w:val="006B08ED"/>
    <w:rsid w:val="006B10B7"/>
    <w:rsid w:val="006B1490"/>
    <w:rsid w:val="006B1947"/>
    <w:rsid w:val="006B1ADB"/>
    <w:rsid w:val="006B3167"/>
    <w:rsid w:val="006B3B77"/>
    <w:rsid w:val="006B3DF8"/>
    <w:rsid w:val="006B40A5"/>
    <w:rsid w:val="006B4618"/>
    <w:rsid w:val="006B5538"/>
    <w:rsid w:val="006B5B99"/>
    <w:rsid w:val="006B5BBF"/>
    <w:rsid w:val="006B60A2"/>
    <w:rsid w:val="006B61E7"/>
    <w:rsid w:val="006B66F2"/>
    <w:rsid w:val="006B6BE3"/>
    <w:rsid w:val="006B71D8"/>
    <w:rsid w:val="006B78B6"/>
    <w:rsid w:val="006C0CD2"/>
    <w:rsid w:val="006C27FD"/>
    <w:rsid w:val="006C2EFF"/>
    <w:rsid w:val="006C315D"/>
    <w:rsid w:val="006C367F"/>
    <w:rsid w:val="006C3D8C"/>
    <w:rsid w:val="006C559B"/>
    <w:rsid w:val="006C55F4"/>
    <w:rsid w:val="006C6B99"/>
    <w:rsid w:val="006C6DE4"/>
    <w:rsid w:val="006C73A9"/>
    <w:rsid w:val="006C7825"/>
    <w:rsid w:val="006D0A16"/>
    <w:rsid w:val="006D1216"/>
    <w:rsid w:val="006D1335"/>
    <w:rsid w:val="006D16EF"/>
    <w:rsid w:val="006D1C29"/>
    <w:rsid w:val="006D200D"/>
    <w:rsid w:val="006D225D"/>
    <w:rsid w:val="006D2548"/>
    <w:rsid w:val="006D27E1"/>
    <w:rsid w:val="006D2A7D"/>
    <w:rsid w:val="006D3930"/>
    <w:rsid w:val="006D4213"/>
    <w:rsid w:val="006D4665"/>
    <w:rsid w:val="006D4918"/>
    <w:rsid w:val="006D4DF1"/>
    <w:rsid w:val="006D5148"/>
    <w:rsid w:val="006D5CFB"/>
    <w:rsid w:val="006D6CB3"/>
    <w:rsid w:val="006E1717"/>
    <w:rsid w:val="006E17F2"/>
    <w:rsid w:val="006E1C96"/>
    <w:rsid w:val="006E211E"/>
    <w:rsid w:val="006E274C"/>
    <w:rsid w:val="006E28DD"/>
    <w:rsid w:val="006E2B0F"/>
    <w:rsid w:val="006E2B30"/>
    <w:rsid w:val="006E2BAD"/>
    <w:rsid w:val="006E2BC2"/>
    <w:rsid w:val="006E3DEB"/>
    <w:rsid w:val="006E4CC3"/>
    <w:rsid w:val="006E4F82"/>
    <w:rsid w:val="006E53D7"/>
    <w:rsid w:val="006E552C"/>
    <w:rsid w:val="006E5757"/>
    <w:rsid w:val="006E5B5E"/>
    <w:rsid w:val="006E5C1A"/>
    <w:rsid w:val="006E5DF1"/>
    <w:rsid w:val="006E6137"/>
    <w:rsid w:val="006E6E01"/>
    <w:rsid w:val="006E6EC6"/>
    <w:rsid w:val="006E7323"/>
    <w:rsid w:val="006E79F3"/>
    <w:rsid w:val="006E7FD2"/>
    <w:rsid w:val="006F0057"/>
    <w:rsid w:val="006F021E"/>
    <w:rsid w:val="006F0327"/>
    <w:rsid w:val="006F073A"/>
    <w:rsid w:val="006F07E6"/>
    <w:rsid w:val="006F1197"/>
    <w:rsid w:val="006F12CA"/>
    <w:rsid w:val="006F158D"/>
    <w:rsid w:val="006F15D0"/>
    <w:rsid w:val="006F1DEF"/>
    <w:rsid w:val="006F2355"/>
    <w:rsid w:val="006F2853"/>
    <w:rsid w:val="006F2886"/>
    <w:rsid w:val="006F3661"/>
    <w:rsid w:val="006F3AA0"/>
    <w:rsid w:val="006F4CD3"/>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BD1"/>
    <w:rsid w:val="00702FC9"/>
    <w:rsid w:val="007035B6"/>
    <w:rsid w:val="00703891"/>
    <w:rsid w:val="007045C5"/>
    <w:rsid w:val="00705720"/>
    <w:rsid w:val="00705A9A"/>
    <w:rsid w:val="007060FB"/>
    <w:rsid w:val="0070671F"/>
    <w:rsid w:val="00706CAC"/>
    <w:rsid w:val="0070753A"/>
    <w:rsid w:val="007075D8"/>
    <w:rsid w:val="007076BA"/>
    <w:rsid w:val="007117E0"/>
    <w:rsid w:val="00711958"/>
    <w:rsid w:val="00711AE8"/>
    <w:rsid w:val="007123A2"/>
    <w:rsid w:val="007127D1"/>
    <w:rsid w:val="0071292E"/>
    <w:rsid w:val="00712C48"/>
    <w:rsid w:val="00712C4C"/>
    <w:rsid w:val="007130CC"/>
    <w:rsid w:val="007144DD"/>
    <w:rsid w:val="00714913"/>
    <w:rsid w:val="00714B85"/>
    <w:rsid w:val="00715426"/>
    <w:rsid w:val="00715F8E"/>
    <w:rsid w:val="00715FAD"/>
    <w:rsid w:val="0071632E"/>
    <w:rsid w:val="0071688A"/>
    <w:rsid w:val="00716D60"/>
    <w:rsid w:val="00717665"/>
    <w:rsid w:val="007176EE"/>
    <w:rsid w:val="0071773F"/>
    <w:rsid w:val="00720416"/>
    <w:rsid w:val="0072080E"/>
    <w:rsid w:val="007208AB"/>
    <w:rsid w:val="00720A34"/>
    <w:rsid w:val="00720D89"/>
    <w:rsid w:val="00720F7E"/>
    <w:rsid w:val="0072138D"/>
    <w:rsid w:val="0072182E"/>
    <w:rsid w:val="00721A73"/>
    <w:rsid w:val="00721AAC"/>
    <w:rsid w:val="007225C3"/>
    <w:rsid w:val="00722874"/>
    <w:rsid w:val="00722E44"/>
    <w:rsid w:val="007239F6"/>
    <w:rsid w:val="00723A46"/>
    <w:rsid w:val="00724362"/>
    <w:rsid w:val="00724EE3"/>
    <w:rsid w:val="0072544F"/>
    <w:rsid w:val="00725B23"/>
    <w:rsid w:val="00725E9C"/>
    <w:rsid w:val="0072649C"/>
    <w:rsid w:val="0072650C"/>
    <w:rsid w:val="007267C8"/>
    <w:rsid w:val="00726DAB"/>
    <w:rsid w:val="0072762C"/>
    <w:rsid w:val="0072769D"/>
    <w:rsid w:val="0072777C"/>
    <w:rsid w:val="0072794C"/>
    <w:rsid w:val="00727959"/>
    <w:rsid w:val="00727BCF"/>
    <w:rsid w:val="00727C10"/>
    <w:rsid w:val="00727CF7"/>
    <w:rsid w:val="00727F7F"/>
    <w:rsid w:val="00730572"/>
    <w:rsid w:val="007307A5"/>
    <w:rsid w:val="007319EA"/>
    <w:rsid w:val="00731A4E"/>
    <w:rsid w:val="00731F70"/>
    <w:rsid w:val="00731FE3"/>
    <w:rsid w:val="00732278"/>
    <w:rsid w:val="00732694"/>
    <w:rsid w:val="00732D0D"/>
    <w:rsid w:val="0073339C"/>
    <w:rsid w:val="00733639"/>
    <w:rsid w:val="00733CEA"/>
    <w:rsid w:val="007341DD"/>
    <w:rsid w:val="00734209"/>
    <w:rsid w:val="007342C7"/>
    <w:rsid w:val="00734374"/>
    <w:rsid w:val="00734EA5"/>
    <w:rsid w:val="00735D67"/>
    <w:rsid w:val="00735F5D"/>
    <w:rsid w:val="007368F3"/>
    <w:rsid w:val="00737242"/>
    <w:rsid w:val="007373D0"/>
    <w:rsid w:val="007374BC"/>
    <w:rsid w:val="00737A75"/>
    <w:rsid w:val="00741271"/>
    <w:rsid w:val="0074185F"/>
    <w:rsid w:val="007423FE"/>
    <w:rsid w:val="00742D52"/>
    <w:rsid w:val="0074332F"/>
    <w:rsid w:val="007433D2"/>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220D"/>
    <w:rsid w:val="00752260"/>
    <w:rsid w:val="007522A6"/>
    <w:rsid w:val="007531E4"/>
    <w:rsid w:val="00753939"/>
    <w:rsid w:val="007548EE"/>
    <w:rsid w:val="007550D5"/>
    <w:rsid w:val="007556CF"/>
    <w:rsid w:val="00755966"/>
    <w:rsid w:val="007559C5"/>
    <w:rsid w:val="00755C96"/>
    <w:rsid w:val="007564E1"/>
    <w:rsid w:val="00756B2F"/>
    <w:rsid w:val="00756D83"/>
    <w:rsid w:val="00757C03"/>
    <w:rsid w:val="00757E5B"/>
    <w:rsid w:val="00757FE9"/>
    <w:rsid w:val="00760142"/>
    <w:rsid w:val="00760351"/>
    <w:rsid w:val="00760CD4"/>
    <w:rsid w:val="007611A9"/>
    <w:rsid w:val="0076173C"/>
    <w:rsid w:val="00762492"/>
    <w:rsid w:val="0076292E"/>
    <w:rsid w:val="00762BB8"/>
    <w:rsid w:val="00762E3C"/>
    <w:rsid w:val="00763501"/>
    <w:rsid w:val="00763E4B"/>
    <w:rsid w:val="00764A54"/>
    <w:rsid w:val="00764D34"/>
    <w:rsid w:val="00764E57"/>
    <w:rsid w:val="00764F02"/>
    <w:rsid w:val="007654E6"/>
    <w:rsid w:val="00765674"/>
    <w:rsid w:val="0076632F"/>
    <w:rsid w:val="00766D2F"/>
    <w:rsid w:val="00767A50"/>
    <w:rsid w:val="00767AFD"/>
    <w:rsid w:val="00770EB8"/>
    <w:rsid w:val="007715A4"/>
    <w:rsid w:val="0077184B"/>
    <w:rsid w:val="00771D57"/>
    <w:rsid w:val="00772100"/>
    <w:rsid w:val="0077251F"/>
    <w:rsid w:val="00772AF8"/>
    <w:rsid w:val="00772D22"/>
    <w:rsid w:val="00773548"/>
    <w:rsid w:val="00773551"/>
    <w:rsid w:val="00773C93"/>
    <w:rsid w:val="00773EE4"/>
    <w:rsid w:val="0077436F"/>
    <w:rsid w:val="007750B3"/>
    <w:rsid w:val="0077537E"/>
    <w:rsid w:val="00775591"/>
    <w:rsid w:val="007759DB"/>
    <w:rsid w:val="00775C54"/>
    <w:rsid w:val="00775E66"/>
    <w:rsid w:val="00775EEF"/>
    <w:rsid w:val="0077665A"/>
    <w:rsid w:val="00776ED8"/>
    <w:rsid w:val="00777A0C"/>
    <w:rsid w:val="00777D17"/>
    <w:rsid w:val="00777DAE"/>
    <w:rsid w:val="007806A3"/>
    <w:rsid w:val="00780CCF"/>
    <w:rsid w:val="00780F40"/>
    <w:rsid w:val="007814ED"/>
    <w:rsid w:val="00781B8D"/>
    <w:rsid w:val="00781C05"/>
    <w:rsid w:val="00781E7B"/>
    <w:rsid w:val="00781FDF"/>
    <w:rsid w:val="007821B5"/>
    <w:rsid w:val="00782320"/>
    <w:rsid w:val="007838A7"/>
    <w:rsid w:val="00783A4B"/>
    <w:rsid w:val="00783DF8"/>
    <w:rsid w:val="00784138"/>
    <w:rsid w:val="007849A0"/>
    <w:rsid w:val="00785397"/>
    <w:rsid w:val="00785661"/>
    <w:rsid w:val="007863F6"/>
    <w:rsid w:val="007866CD"/>
    <w:rsid w:val="0078693B"/>
    <w:rsid w:val="00787179"/>
    <w:rsid w:val="00787BC9"/>
    <w:rsid w:val="00787BD5"/>
    <w:rsid w:val="007906E1"/>
    <w:rsid w:val="00790C60"/>
    <w:rsid w:val="00792691"/>
    <w:rsid w:val="00792ABC"/>
    <w:rsid w:val="007930A9"/>
    <w:rsid w:val="007936F9"/>
    <w:rsid w:val="00793B01"/>
    <w:rsid w:val="00794163"/>
    <w:rsid w:val="00794941"/>
    <w:rsid w:val="00794A0F"/>
    <w:rsid w:val="007966AB"/>
    <w:rsid w:val="00796C15"/>
    <w:rsid w:val="00797FC7"/>
    <w:rsid w:val="007A0329"/>
    <w:rsid w:val="007A0B15"/>
    <w:rsid w:val="007A0C27"/>
    <w:rsid w:val="007A1637"/>
    <w:rsid w:val="007A1A14"/>
    <w:rsid w:val="007A2EC8"/>
    <w:rsid w:val="007A3245"/>
    <w:rsid w:val="007A4962"/>
    <w:rsid w:val="007A5190"/>
    <w:rsid w:val="007A53A3"/>
    <w:rsid w:val="007A5AF9"/>
    <w:rsid w:val="007A6041"/>
    <w:rsid w:val="007A6AC3"/>
    <w:rsid w:val="007A6C5B"/>
    <w:rsid w:val="007A7019"/>
    <w:rsid w:val="007A7227"/>
    <w:rsid w:val="007A765A"/>
    <w:rsid w:val="007A7877"/>
    <w:rsid w:val="007A791C"/>
    <w:rsid w:val="007A79D6"/>
    <w:rsid w:val="007A7EB9"/>
    <w:rsid w:val="007B0341"/>
    <w:rsid w:val="007B04D8"/>
    <w:rsid w:val="007B130A"/>
    <w:rsid w:val="007B1549"/>
    <w:rsid w:val="007B1A67"/>
    <w:rsid w:val="007B1C11"/>
    <w:rsid w:val="007B2426"/>
    <w:rsid w:val="007B24C2"/>
    <w:rsid w:val="007B2C72"/>
    <w:rsid w:val="007B2F65"/>
    <w:rsid w:val="007B2FCD"/>
    <w:rsid w:val="007B3D34"/>
    <w:rsid w:val="007B4067"/>
    <w:rsid w:val="007B46A7"/>
    <w:rsid w:val="007B5426"/>
    <w:rsid w:val="007B5810"/>
    <w:rsid w:val="007B607F"/>
    <w:rsid w:val="007B68FD"/>
    <w:rsid w:val="007B6BA6"/>
    <w:rsid w:val="007B6C83"/>
    <w:rsid w:val="007B6F00"/>
    <w:rsid w:val="007C0F7C"/>
    <w:rsid w:val="007C1CB6"/>
    <w:rsid w:val="007C2022"/>
    <w:rsid w:val="007C21BC"/>
    <w:rsid w:val="007C2611"/>
    <w:rsid w:val="007C2660"/>
    <w:rsid w:val="007C27D1"/>
    <w:rsid w:val="007C377C"/>
    <w:rsid w:val="007C4972"/>
    <w:rsid w:val="007C521A"/>
    <w:rsid w:val="007C52D7"/>
    <w:rsid w:val="007C55F4"/>
    <w:rsid w:val="007C7A53"/>
    <w:rsid w:val="007C7CD3"/>
    <w:rsid w:val="007D12C1"/>
    <w:rsid w:val="007D13C2"/>
    <w:rsid w:val="007D1546"/>
    <w:rsid w:val="007D17E3"/>
    <w:rsid w:val="007D1AEA"/>
    <w:rsid w:val="007D1EA1"/>
    <w:rsid w:val="007D227F"/>
    <w:rsid w:val="007D2C77"/>
    <w:rsid w:val="007D2EA1"/>
    <w:rsid w:val="007D3540"/>
    <w:rsid w:val="007D40BD"/>
    <w:rsid w:val="007D43BD"/>
    <w:rsid w:val="007D46FF"/>
    <w:rsid w:val="007D4F07"/>
    <w:rsid w:val="007D536D"/>
    <w:rsid w:val="007D5F6C"/>
    <w:rsid w:val="007D632A"/>
    <w:rsid w:val="007D6B45"/>
    <w:rsid w:val="007D6CF7"/>
    <w:rsid w:val="007D71EF"/>
    <w:rsid w:val="007D7239"/>
    <w:rsid w:val="007D79BE"/>
    <w:rsid w:val="007D7B7C"/>
    <w:rsid w:val="007E02C0"/>
    <w:rsid w:val="007E1330"/>
    <w:rsid w:val="007E1435"/>
    <w:rsid w:val="007E14AA"/>
    <w:rsid w:val="007E188C"/>
    <w:rsid w:val="007E1C32"/>
    <w:rsid w:val="007E2540"/>
    <w:rsid w:val="007E2772"/>
    <w:rsid w:val="007E2A06"/>
    <w:rsid w:val="007E2F85"/>
    <w:rsid w:val="007E35A7"/>
    <w:rsid w:val="007E371B"/>
    <w:rsid w:val="007E3B8E"/>
    <w:rsid w:val="007E48B5"/>
    <w:rsid w:val="007E4A3E"/>
    <w:rsid w:val="007E4AC7"/>
    <w:rsid w:val="007E510B"/>
    <w:rsid w:val="007E5473"/>
    <w:rsid w:val="007E5E88"/>
    <w:rsid w:val="007E5EEE"/>
    <w:rsid w:val="007E5F4C"/>
    <w:rsid w:val="007E6015"/>
    <w:rsid w:val="007E653F"/>
    <w:rsid w:val="007E65A1"/>
    <w:rsid w:val="007E6840"/>
    <w:rsid w:val="007E6D8B"/>
    <w:rsid w:val="007E7C66"/>
    <w:rsid w:val="007E7DA9"/>
    <w:rsid w:val="007F0A54"/>
    <w:rsid w:val="007F0D2C"/>
    <w:rsid w:val="007F216D"/>
    <w:rsid w:val="007F224B"/>
    <w:rsid w:val="007F231E"/>
    <w:rsid w:val="007F249B"/>
    <w:rsid w:val="007F24FC"/>
    <w:rsid w:val="007F2691"/>
    <w:rsid w:val="007F2BF6"/>
    <w:rsid w:val="007F2E00"/>
    <w:rsid w:val="007F3067"/>
    <w:rsid w:val="007F396E"/>
    <w:rsid w:val="007F3BE9"/>
    <w:rsid w:val="007F3F36"/>
    <w:rsid w:val="007F4045"/>
    <w:rsid w:val="007F423F"/>
    <w:rsid w:val="007F4327"/>
    <w:rsid w:val="007F440A"/>
    <w:rsid w:val="007F4A82"/>
    <w:rsid w:val="007F4B5B"/>
    <w:rsid w:val="007F5116"/>
    <w:rsid w:val="007F59CE"/>
    <w:rsid w:val="007F6AD3"/>
    <w:rsid w:val="007F6E18"/>
    <w:rsid w:val="007F6FB8"/>
    <w:rsid w:val="007F746D"/>
    <w:rsid w:val="007F7A4A"/>
    <w:rsid w:val="00800665"/>
    <w:rsid w:val="00800796"/>
    <w:rsid w:val="008008E6"/>
    <w:rsid w:val="00800C36"/>
    <w:rsid w:val="00801BFA"/>
    <w:rsid w:val="00801DFE"/>
    <w:rsid w:val="008020EF"/>
    <w:rsid w:val="0080235B"/>
    <w:rsid w:val="00802424"/>
    <w:rsid w:val="0080350E"/>
    <w:rsid w:val="0080420F"/>
    <w:rsid w:val="00804677"/>
    <w:rsid w:val="00804730"/>
    <w:rsid w:val="008048BA"/>
    <w:rsid w:val="008060AF"/>
    <w:rsid w:val="008061AC"/>
    <w:rsid w:val="0080635A"/>
    <w:rsid w:val="00806374"/>
    <w:rsid w:val="00806CC4"/>
    <w:rsid w:val="00806E08"/>
    <w:rsid w:val="00806F59"/>
    <w:rsid w:val="00810B46"/>
    <w:rsid w:val="00811229"/>
    <w:rsid w:val="0081136E"/>
    <w:rsid w:val="008135BB"/>
    <w:rsid w:val="00814655"/>
    <w:rsid w:val="00814C29"/>
    <w:rsid w:val="00814CB0"/>
    <w:rsid w:val="00814D10"/>
    <w:rsid w:val="0081576B"/>
    <w:rsid w:val="00815E46"/>
    <w:rsid w:val="008160B8"/>
    <w:rsid w:val="00816649"/>
    <w:rsid w:val="00816D70"/>
    <w:rsid w:val="00817647"/>
    <w:rsid w:val="00820E77"/>
    <w:rsid w:val="00821173"/>
    <w:rsid w:val="00821260"/>
    <w:rsid w:val="008218EE"/>
    <w:rsid w:val="00821BA4"/>
    <w:rsid w:val="00821CED"/>
    <w:rsid w:val="0082257C"/>
    <w:rsid w:val="008225D6"/>
    <w:rsid w:val="0082287C"/>
    <w:rsid w:val="00822940"/>
    <w:rsid w:val="00823373"/>
    <w:rsid w:val="008234CD"/>
    <w:rsid w:val="00823D5A"/>
    <w:rsid w:val="0082427C"/>
    <w:rsid w:val="0082483A"/>
    <w:rsid w:val="00824D9B"/>
    <w:rsid w:val="00824F12"/>
    <w:rsid w:val="008258BA"/>
    <w:rsid w:val="0082617B"/>
    <w:rsid w:val="0082647B"/>
    <w:rsid w:val="0082752A"/>
    <w:rsid w:val="00827794"/>
    <w:rsid w:val="008278B8"/>
    <w:rsid w:val="00827B83"/>
    <w:rsid w:val="00827C56"/>
    <w:rsid w:val="0083092C"/>
    <w:rsid w:val="00830958"/>
    <w:rsid w:val="00830DC9"/>
    <w:rsid w:val="00830FBA"/>
    <w:rsid w:val="0083199E"/>
    <w:rsid w:val="00831EA7"/>
    <w:rsid w:val="008323F1"/>
    <w:rsid w:val="00832631"/>
    <w:rsid w:val="00832A15"/>
    <w:rsid w:val="00832BB1"/>
    <w:rsid w:val="008334F0"/>
    <w:rsid w:val="008334FA"/>
    <w:rsid w:val="0083356A"/>
    <w:rsid w:val="00833821"/>
    <w:rsid w:val="00833B35"/>
    <w:rsid w:val="00833FC3"/>
    <w:rsid w:val="0083400C"/>
    <w:rsid w:val="0083441E"/>
    <w:rsid w:val="008351E8"/>
    <w:rsid w:val="00835204"/>
    <w:rsid w:val="00836BB2"/>
    <w:rsid w:val="008372D0"/>
    <w:rsid w:val="00840855"/>
    <w:rsid w:val="008409F1"/>
    <w:rsid w:val="0084148B"/>
    <w:rsid w:val="008414FC"/>
    <w:rsid w:val="00841DD6"/>
    <w:rsid w:val="008421C0"/>
    <w:rsid w:val="00842AE7"/>
    <w:rsid w:val="00843B46"/>
    <w:rsid w:val="00843BAD"/>
    <w:rsid w:val="00843F12"/>
    <w:rsid w:val="00843F27"/>
    <w:rsid w:val="00845692"/>
    <w:rsid w:val="008459EA"/>
    <w:rsid w:val="00846140"/>
    <w:rsid w:val="0084636B"/>
    <w:rsid w:val="00850EE2"/>
    <w:rsid w:val="008517EE"/>
    <w:rsid w:val="00851A0A"/>
    <w:rsid w:val="00851FB0"/>
    <w:rsid w:val="008520A7"/>
    <w:rsid w:val="008520F3"/>
    <w:rsid w:val="00852372"/>
    <w:rsid w:val="00852B41"/>
    <w:rsid w:val="00852D14"/>
    <w:rsid w:val="00852E39"/>
    <w:rsid w:val="0085348B"/>
    <w:rsid w:val="008541E7"/>
    <w:rsid w:val="008548F5"/>
    <w:rsid w:val="00854B16"/>
    <w:rsid w:val="00854C1F"/>
    <w:rsid w:val="00854DBD"/>
    <w:rsid w:val="00854DBF"/>
    <w:rsid w:val="00856695"/>
    <w:rsid w:val="0085697D"/>
    <w:rsid w:val="00856AB7"/>
    <w:rsid w:val="00857901"/>
    <w:rsid w:val="00857ADC"/>
    <w:rsid w:val="00857D02"/>
    <w:rsid w:val="00860264"/>
    <w:rsid w:val="0086098C"/>
    <w:rsid w:val="00860A5F"/>
    <w:rsid w:val="00861805"/>
    <w:rsid w:val="00861A35"/>
    <w:rsid w:val="00861ED1"/>
    <w:rsid w:val="00862D15"/>
    <w:rsid w:val="008635AC"/>
    <w:rsid w:val="008635B0"/>
    <w:rsid w:val="008637D9"/>
    <w:rsid w:val="00863A68"/>
    <w:rsid w:val="00863CE2"/>
    <w:rsid w:val="0086411C"/>
    <w:rsid w:val="00864879"/>
    <w:rsid w:val="00864CF3"/>
    <w:rsid w:val="008656EA"/>
    <w:rsid w:val="00865733"/>
    <w:rsid w:val="008677C2"/>
    <w:rsid w:val="00867B32"/>
    <w:rsid w:val="00867C69"/>
    <w:rsid w:val="0087027E"/>
    <w:rsid w:val="00872335"/>
    <w:rsid w:val="008727EC"/>
    <w:rsid w:val="00872AF2"/>
    <w:rsid w:val="00873280"/>
    <w:rsid w:val="00873B08"/>
    <w:rsid w:val="00873D5A"/>
    <w:rsid w:val="008742F8"/>
    <w:rsid w:val="00874347"/>
    <w:rsid w:val="00874850"/>
    <w:rsid w:val="00874B09"/>
    <w:rsid w:val="00874EEC"/>
    <w:rsid w:val="008761EE"/>
    <w:rsid w:val="0087622F"/>
    <w:rsid w:val="0087630D"/>
    <w:rsid w:val="0087668F"/>
    <w:rsid w:val="00876EEE"/>
    <w:rsid w:val="0087782C"/>
    <w:rsid w:val="00880002"/>
    <w:rsid w:val="00880B80"/>
    <w:rsid w:val="00880D73"/>
    <w:rsid w:val="008810BB"/>
    <w:rsid w:val="008811BE"/>
    <w:rsid w:val="008811F4"/>
    <w:rsid w:val="0088194D"/>
    <w:rsid w:val="00881FF2"/>
    <w:rsid w:val="0088241E"/>
    <w:rsid w:val="00882863"/>
    <w:rsid w:val="008842B8"/>
    <w:rsid w:val="00884493"/>
    <w:rsid w:val="008844A0"/>
    <w:rsid w:val="0088488E"/>
    <w:rsid w:val="00884CC1"/>
    <w:rsid w:val="00884EEB"/>
    <w:rsid w:val="008866E3"/>
    <w:rsid w:val="00886F21"/>
    <w:rsid w:val="00887EA4"/>
    <w:rsid w:val="008918B9"/>
    <w:rsid w:val="00891AF8"/>
    <w:rsid w:val="00892043"/>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97F07"/>
    <w:rsid w:val="008A05BE"/>
    <w:rsid w:val="008A0E04"/>
    <w:rsid w:val="008A1D03"/>
    <w:rsid w:val="008A1FE1"/>
    <w:rsid w:val="008A295F"/>
    <w:rsid w:val="008A2B66"/>
    <w:rsid w:val="008A3588"/>
    <w:rsid w:val="008A3AFD"/>
    <w:rsid w:val="008A3FEF"/>
    <w:rsid w:val="008A40CA"/>
    <w:rsid w:val="008A443A"/>
    <w:rsid w:val="008A46F4"/>
    <w:rsid w:val="008A4843"/>
    <w:rsid w:val="008A5285"/>
    <w:rsid w:val="008A5631"/>
    <w:rsid w:val="008A5A1E"/>
    <w:rsid w:val="008A5F62"/>
    <w:rsid w:val="008A61C1"/>
    <w:rsid w:val="008A6260"/>
    <w:rsid w:val="008A6F8A"/>
    <w:rsid w:val="008A749E"/>
    <w:rsid w:val="008A773A"/>
    <w:rsid w:val="008A79FA"/>
    <w:rsid w:val="008A7AE0"/>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C0E72"/>
    <w:rsid w:val="008C1200"/>
    <w:rsid w:val="008C1300"/>
    <w:rsid w:val="008C182D"/>
    <w:rsid w:val="008C242B"/>
    <w:rsid w:val="008C27EF"/>
    <w:rsid w:val="008C280A"/>
    <w:rsid w:val="008C2C39"/>
    <w:rsid w:val="008C3D09"/>
    <w:rsid w:val="008C40D1"/>
    <w:rsid w:val="008C4B6F"/>
    <w:rsid w:val="008C56F6"/>
    <w:rsid w:val="008C6DA9"/>
    <w:rsid w:val="008C6FCE"/>
    <w:rsid w:val="008C735C"/>
    <w:rsid w:val="008C7426"/>
    <w:rsid w:val="008C7D10"/>
    <w:rsid w:val="008C7D1E"/>
    <w:rsid w:val="008C7DD6"/>
    <w:rsid w:val="008D004D"/>
    <w:rsid w:val="008D01D3"/>
    <w:rsid w:val="008D07FD"/>
    <w:rsid w:val="008D0B3B"/>
    <w:rsid w:val="008D0E6D"/>
    <w:rsid w:val="008D1066"/>
    <w:rsid w:val="008D10A8"/>
    <w:rsid w:val="008D128F"/>
    <w:rsid w:val="008D1316"/>
    <w:rsid w:val="008D175E"/>
    <w:rsid w:val="008D1A36"/>
    <w:rsid w:val="008D1A72"/>
    <w:rsid w:val="008D1D27"/>
    <w:rsid w:val="008D1FCD"/>
    <w:rsid w:val="008D24C2"/>
    <w:rsid w:val="008D2F52"/>
    <w:rsid w:val="008D312D"/>
    <w:rsid w:val="008D3914"/>
    <w:rsid w:val="008D3B59"/>
    <w:rsid w:val="008D3F27"/>
    <w:rsid w:val="008D41B3"/>
    <w:rsid w:val="008D42B3"/>
    <w:rsid w:val="008D4AAA"/>
    <w:rsid w:val="008D5E88"/>
    <w:rsid w:val="008D657C"/>
    <w:rsid w:val="008D6ED2"/>
    <w:rsid w:val="008D7350"/>
    <w:rsid w:val="008D7539"/>
    <w:rsid w:val="008D768D"/>
    <w:rsid w:val="008D7CDC"/>
    <w:rsid w:val="008E04A9"/>
    <w:rsid w:val="008E0C87"/>
    <w:rsid w:val="008E1164"/>
    <w:rsid w:val="008E19C7"/>
    <w:rsid w:val="008E23FE"/>
    <w:rsid w:val="008E2E7F"/>
    <w:rsid w:val="008E3191"/>
    <w:rsid w:val="008E34C5"/>
    <w:rsid w:val="008E3CE0"/>
    <w:rsid w:val="008E406C"/>
    <w:rsid w:val="008E439E"/>
    <w:rsid w:val="008E480D"/>
    <w:rsid w:val="008E4D4B"/>
    <w:rsid w:val="008E5008"/>
    <w:rsid w:val="008E582F"/>
    <w:rsid w:val="008E5D52"/>
    <w:rsid w:val="008E5D8B"/>
    <w:rsid w:val="008E5F05"/>
    <w:rsid w:val="008E64C7"/>
    <w:rsid w:val="008E64D2"/>
    <w:rsid w:val="008E6DBB"/>
    <w:rsid w:val="008E7161"/>
    <w:rsid w:val="008E72D9"/>
    <w:rsid w:val="008E7702"/>
    <w:rsid w:val="008E7969"/>
    <w:rsid w:val="008E7A9E"/>
    <w:rsid w:val="008F035B"/>
    <w:rsid w:val="008F05BC"/>
    <w:rsid w:val="008F295F"/>
    <w:rsid w:val="008F2ED4"/>
    <w:rsid w:val="008F304D"/>
    <w:rsid w:val="008F3DFB"/>
    <w:rsid w:val="008F4494"/>
    <w:rsid w:val="008F4CB8"/>
    <w:rsid w:val="008F52A6"/>
    <w:rsid w:val="008F5A5C"/>
    <w:rsid w:val="008F5F18"/>
    <w:rsid w:val="008F64B3"/>
    <w:rsid w:val="008F6565"/>
    <w:rsid w:val="008F66C9"/>
    <w:rsid w:val="00900D5F"/>
    <w:rsid w:val="009012C2"/>
    <w:rsid w:val="009013FD"/>
    <w:rsid w:val="00902078"/>
    <w:rsid w:val="00902620"/>
    <w:rsid w:val="0090268E"/>
    <w:rsid w:val="009026DE"/>
    <w:rsid w:val="009028AE"/>
    <w:rsid w:val="00902963"/>
    <w:rsid w:val="00902DC8"/>
    <w:rsid w:val="00902DD6"/>
    <w:rsid w:val="00903311"/>
    <w:rsid w:val="00903D72"/>
    <w:rsid w:val="00903E90"/>
    <w:rsid w:val="009041C9"/>
    <w:rsid w:val="0090426E"/>
    <w:rsid w:val="00904BA6"/>
    <w:rsid w:val="00904C56"/>
    <w:rsid w:val="00904C5E"/>
    <w:rsid w:val="00905AB9"/>
    <w:rsid w:val="00905E31"/>
    <w:rsid w:val="00906A9A"/>
    <w:rsid w:val="00906ECE"/>
    <w:rsid w:val="009070CD"/>
    <w:rsid w:val="00907487"/>
    <w:rsid w:val="009077E2"/>
    <w:rsid w:val="00907DAF"/>
    <w:rsid w:val="00910E4C"/>
    <w:rsid w:val="00911191"/>
    <w:rsid w:val="009118E8"/>
    <w:rsid w:val="00911E1E"/>
    <w:rsid w:val="00912646"/>
    <w:rsid w:val="009129C0"/>
    <w:rsid w:val="00912E83"/>
    <w:rsid w:val="00912FAB"/>
    <w:rsid w:val="009136DD"/>
    <w:rsid w:val="009137AC"/>
    <w:rsid w:val="00913C5F"/>
    <w:rsid w:val="009149B7"/>
    <w:rsid w:val="00914AD5"/>
    <w:rsid w:val="00914D35"/>
    <w:rsid w:val="0091557D"/>
    <w:rsid w:val="009160A7"/>
    <w:rsid w:val="0091616D"/>
    <w:rsid w:val="0091636E"/>
    <w:rsid w:val="00917C56"/>
    <w:rsid w:val="00917FA4"/>
    <w:rsid w:val="00920196"/>
    <w:rsid w:val="00920374"/>
    <w:rsid w:val="00920569"/>
    <w:rsid w:val="009219FC"/>
    <w:rsid w:val="00921BD1"/>
    <w:rsid w:val="00921EBD"/>
    <w:rsid w:val="009223A6"/>
    <w:rsid w:val="009224E3"/>
    <w:rsid w:val="0092260A"/>
    <w:rsid w:val="00922794"/>
    <w:rsid w:val="00923437"/>
    <w:rsid w:val="009234BC"/>
    <w:rsid w:val="0092424D"/>
    <w:rsid w:val="009245F0"/>
    <w:rsid w:val="0092460D"/>
    <w:rsid w:val="0092497C"/>
    <w:rsid w:val="00925097"/>
    <w:rsid w:val="00925A07"/>
    <w:rsid w:val="0092603E"/>
    <w:rsid w:val="0092633F"/>
    <w:rsid w:val="009266EE"/>
    <w:rsid w:val="009267EE"/>
    <w:rsid w:val="00926A4E"/>
    <w:rsid w:val="00926B10"/>
    <w:rsid w:val="009278FA"/>
    <w:rsid w:val="00927980"/>
    <w:rsid w:val="00927DC3"/>
    <w:rsid w:val="00930055"/>
    <w:rsid w:val="0093045F"/>
    <w:rsid w:val="00930B68"/>
    <w:rsid w:val="009314FD"/>
    <w:rsid w:val="009315C3"/>
    <w:rsid w:val="009316F4"/>
    <w:rsid w:val="00931E4A"/>
    <w:rsid w:val="009325BE"/>
    <w:rsid w:val="009328E0"/>
    <w:rsid w:val="009329E9"/>
    <w:rsid w:val="009334CE"/>
    <w:rsid w:val="0093360D"/>
    <w:rsid w:val="00933901"/>
    <w:rsid w:val="00933D70"/>
    <w:rsid w:val="00933DFA"/>
    <w:rsid w:val="009361D5"/>
    <w:rsid w:val="009364F4"/>
    <w:rsid w:val="009365A0"/>
    <w:rsid w:val="009368AA"/>
    <w:rsid w:val="00937C3A"/>
    <w:rsid w:val="0094056A"/>
    <w:rsid w:val="00940619"/>
    <w:rsid w:val="00940696"/>
    <w:rsid w:val="00941DFF"/>
    <w:rsid w:val="009432A0"/>
    <w:rsid w:val="009440FC"/>
    <w:rsid w:val="00944795"/>
    <w:rsid w:val="00945389"/>
    <w:rsid w:val="009457B7"/>
    <w:rsid w:val="00945A18"/>
    <w:rsid w:val="00945D0A"/>
    <w:rsid w:val="00947476"/>
    <w:rsid w:val="009477F0"/>
    <w:rsid w:val="0094799E"/>
    <w:rsid w:val="009509D8"/>
    <w:rsid w:val="00950CCC"/>
    <w:rsid w:val="00950D1A"/>
    <w:rsid w:val="009510A1"/>
    <w:rsid w:val="00951AE5"/>
    <w:rsid w:val="009524C8"/>
    <w:rsid w:val="009534AF"/>
    <w:rsid w:val="00953898"/>
    <w:rsid w:val="00953C6E"/>
    <w:rsid w:val="00954D2A"/>
    <w:rsid w:val="00955177"/>
    <w:rsid w:val="009559DE"/>
    <w:rsid w:val="00955A12"/>
    <w:rsid w:val="0095650A"/>
    <w:rsid w:val="0095721D"/>
    <w:rsid w:val="0095755D"/>
    <w:rsid w:val="009576AD"/>
    <w:rsid w:val="00957CDE"/>
    <w:rsid w:val="00957FF4"/>
    <w:rsid w:val="0096019D"/>
    <w:rsid w:val="00961483"/>
    <w:rsid w:val="00962351"/>
    <w:rsid w:val="00962D6A"/>
    <w:rsid w:val="0096356B"/>
    <w:rsid w:val="00963BE3"/>
    <w:rsid w:val="0096440F"/>
    <w:rsid w:val="00964C3B"/>
    <w:rsid w:val="00964E67"/>
    <w:rsid w:val="00964F7B"/>
    <w:rsid w:val="00965195"/>
    <w:rsid w:val="009651D1"/>
    <w:rsid w:val="00965DC2"/>
    <w:rsid w:val="009660A3"/>
    <w:rsid w:val="0096723B"/>
    <w:rsid w:val="009673BD"/>
    <w:rsid w:val="0096771F"/>
    <w:rsid w:val="00967815"/>
    <w:rsid w:val="00967A47"/>
    <w:rsid w:val="00971763"/>
    <w:rsid w:val="00971AFC"/>
    <w:rsid w:val="00971DB1"/>
    <w:rsid w:val="009732EA"/>
    <w:rsid w:val="00973308"/>
    <w:rsid w:val="00973607"/>
    <w:rsid w:val="00973E51"/>
    <w:rsid w:val="00973F98"/>
    <w:rsid w:val="00974148"/>
    <w:rsid w:val="00974188"/>
    <w:rsid w:val="00974E58"/>
    <w:rsid w:val="00974FCB"/>
    <w:rsid w:val="00975BCF"/>
    <w:rsid w:val="009764B6"/>
    <w:rsid w:val="009766BC"/>
    <w:rsid w:val="00977C82"/>
    <w:rsid w:val="00980090"/>
    <w:rsid w:val="009805A0"/>
    <w:rsid w:val="00980614"/>
    <w:rsid w:val="009807BE"/>
    <w:rsid w:val="00982784"/>
    <w:rsid w:val="00983958"/>
    <w:rsid w:val="009840D0"/>
    <w:rsid w:val="00984973"/>
    <w:rsid w:val="00985670"/>
    <w:rsid w:val="009864C5"/>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08A"/>
    <w:rsid w:val="00996829"/>
    <w:rsid w:val="0099687A"/>
    <w:rsid w:val="00996A1E"/>
    <w:rsid w:val="00996E03"/>
    <w:rsid w:val="00997785"/>
    <w:rsid w:val="00997919"/>
    <w:rsid w:val="00997FC2"/>
    <w:rsid w:val="009A04C9"/>
    <w:rsid w:val="009A0A87"/>
    <w:rsid w:val="009A2916"/>
    <w:rsid w:val="009A2FBA"/>
    <w:rsid w:val="009A3182"/>
    <w:rsid w:val="009A4FF9"/>
    <w:rsid w:val="009A5162"/>
    <w:rsid w:val="009A5DAD"/>
    <w:rsid w:val="009A633E"/>
    <w:rsid w:val="009A70FE"/>
    <w:rsid w:val="009B0786"/>
    <w:rsid w:val="009B0AAF"/>
    <w:rsid w:val="009B0B13"/>
    <w:rsid w:val="009B0CE9"/>
    <w:rsid w:val="009B1E45"/>
    <w:rsid w:val="009B1F55"/>
    <w:rsid w:val="009B2A10"/>
    <w:rsid w:val="009B309B"/>
    <w:rsid w:val="009B3396"/>
    <w:rsid w:val="009B3B4D"/>
    <w:rsid w:val="009B476C"/>
    <w:rsid w:val="009B49B3"/>
    <w:rsid w:val="009B4A0C"/>
    <w:rsid w:val="009B4C2F"/>
    <w:rsid w:val="009B507A"/>
    <w:rsid w:val="009B5ACF"/>
    <w:rsid w:val="009B5D36"/>
    <w:rsid w:val="009B601A"/>
    <w:rsid w:val="009B6D38"/>
    <w:rsid w:val="009B6E93"/>
    <w:rsid w:val="009B7580"/>
    <w:rsid w:val="009B7B50"/>
    <w:rsid w:val="009B7CAA"/>
    <w:rsid w:val="009B7CE6"/>
    <w:rsid w:val="009B7DCA"/>
    <w:rsid w:val="009C0056"/>
    <w:rsid w:val="009C04EB"/>
    <w:rsid w:val="009C0958"/>
    <w:rsid w:val="009C111B"/>
    <w:rsid w:val="009C1165"/>
    <w:rsid w:val="009C160C"/>
    <w:rsid w:val="009C1937"/>
    <w:rsid w:val="009C2168"/>
    <w:rsid w:val="009C2E21"/>
    <w:rsid w:val="009C32C6"/>
    <w:rsid w:val="009C3CE9"/>
    <w:rsid w:val="009C3D75"/>
    <w:rsid w:val="009C43E0"/>
    <w:rsid w:val="009C462B"/>
    <w:rsid w:val="009C49A7"/>
    <w:rsid w:val="009C4E33"/>
    <w:rsid w:val="009C515A"/>
    <w:rsid w:val="009C56E4"/>
    <w:rsid w:val="009C5C89"/>
    <w:rsid w:val="009C6955"/>
    <w:rsid w:val="009D0A29"/>
    <w:rsid w:val="009D0F82"/>
    <w:rsid w:val="009D0F92"/>
    <w:rsid w:val="009D1126"/>
    <w:rsid w:val="009D18A6"/>
    <w:rsid w:val="009D3322"/>
    <w:rsid w:val="009D351B"/>
    <w:rsid w:val="009D453E"/>
    <w:rsid w:val="009D4D1D"/>
    <w:rsid w:val="009D4D60"/>
    <w:rsid w:val="009D4E8D"/>
    <w:rsid w:val="009D4F6C"/>
    <w:rsid w:val="009D65E7"/>
    <w:rsid w:val="009D664B"/>
    <w:rsid w:val="009D6E00"/>
    <w:rsid w:val="009D6F53"/>
    <w:rsid w:val="009D6F81"/>
    <w:rsid w:val="009D7312"/>
    <w:rsid w:val="009D7644"/>
    <w:rsid w:val="009D7B9D"/>
    <w:rsid w:val="009E0817"/>
    <w:rsid w:val="009E0932"/>
    <w:rsid w:val="009E0CCC"/>
    <w:rsid w:val="009E0CCF"/>
    <w:rsid w:val="009E1295"/>
    <w:rsid w:val="009E1612"/>
    <w:rsid w:val="009E1908"/>
    <w:rsid w:val="009E1E89"/>
    <w:rsid w:val="009E2465"/>
    <w:rsid w:val="009E2636"/>
    <w:rsid w:val="009E3615"/>
    <w:rsid w:val="009E3651"/>
    <w:rsid w:val="009E37A2"/>
    <w:rsid w:val="009E48EE"/>
    <w:rsid w:val="009E4C0D"/>
    <w:rsid w:val="009E4C6A"/>
    <w:rsid w:val="009E5283"/>
    <w:rsid w:val="009E5704"/>
    <w:rsid w:val="009E5724"/>
    <w:rsid w:val="009E5D7B"/>
    <w:rsid w:val="009E662C"/>
    <w:rsid w:val="009E66F6"/>
    <w:rsid w:val="009E751A"/>
    <w:rsid w:val="009E7748"/>
    <w:rsid w:val="009E78F8"/>
    <w:rsid w:val="009E7D5E"/>
    <w:rsid w:val="009F03E5"/>
    <w:rsid w:val="009F0674"/>
    <w:rsid w:val="009F06C8"/>
    <w:rsid w:val="009F0AD3"/>
    <w:rsid w:val="009F0C0D"/>
    <w:rsid w:val="009F18BA"/>
    <w:rsid w:val="009F1CBB"/>
    <w:rsid w:val="009F204A"/>
    <w:rsid w:val="009F2206"/>
    <w:rsid w:val="009F22BA"/>
    <w:rsid w:val="009F2472"/>
    <w:rsid w:val="009F251E"/>
    <w:rsid w:val="009F2DD1"/>
    <w:rsid w:val="009F2FBB"/>
    <w:rsid w:val="009F3856"/>
    <w:rsid w:val="009F3B90"/>
    <w:rsid w:val="009F3EFA"/>
    <w:rsid w:val="009F4CE1"/>
    <w:rsid w:val="009F530B"/>
    <w:rsid w:val="009F5EB5"/>
    <w:rsid w:val="009F6029"/>
    <w:rsid w:val="009F6786"/>
    <w:rsid w:val="009F6B32"/>
    <w:rsid w:val="00A00AD9"/>
    <w:rsid w:val="00A00B55"/>
    <w:rsid w:val="00A015B5"/>
    <w:rsid w:val="00A02862"/>
    <w:rsid w:val="00A02B15"/>
    <w:rsid w:val="00A037C6"/>
    <w:rsid w:val="00A03C91"/>
    <w:rsid w:val="00A05742"/>
    <w:rsid w:val="00A05A8C"/>
    <w:rsid w:val="00A05AE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6F67"/>
    <w:rsid w:val="00A170EC"/>
    <w:rsid w:val="00A17302"/>
    <w:rsid w:val="00A17387"/>
    <w:rsid w:val="00A1750F"/>
    <w:rsid w:val="00A175C5"/>
    <w:rsid w:val="00A1769F"/>
    <w:rsid w:val="00A1794F"/>
    <w:rsid w:val="00A20030"/>
    <w:rsid w:val="00A202E1"/>
    <w:rsid w:val="00A2053A"/>
    <w:rsid w:val="00A20DB5"/>
    <w:rsid w:val="00A21165"/>
    <w:rsid w:val="00A21471"/>
    <w:rsid w:val="00A217DC"/>
    <w:rsid w:val="00A224AE"/>
    <w:rsid w:val="00A228AC"/>
    <w:rsid w:val="00A22946"/>
    <w:rsid w:val="00A22AB9"/>
    <w:rsid w:val="00A23000"/>
    <w:rsid w:val="00A234B8"/>
    <w:rsid w:val="00A244B9"/>
    <w:rsid w:val="00A24C24"/>
    <w:rsid w:val="00A24E18"/>
    <w:rsid w:val="00A24ED4"/>
    <w:rsid w:val="00A2568D"/>
    <w:rsid w:val="00A25B75"/>
    <w:rsid w:val="00A2614E"/>
    <w:rsid w:val="00A2691C"/>
    <w:rsid w:val="00A27A1B"/>
    <w:rsid w:val="00A27B80"/>
    <w:rsid w:val="00A307D1"/>
    <w:rsid w:val="00A309B1"/>
    <w:rsid w:val="00A30BFF"/>
    <w:rsid w:val="00A30D86"/>
    <w:rsid w:val="00A312C7"/>
    <w:rsid w:val="00A313D8"/>
    <w:rsid w:val="00A3172B"/>
    <w:rsid w:val="00A31B30"/>
    <w:rsid w:val="00A31CE7"/>
    <w:rsid w:val="00A31E5C"/>
    <w:rsid w:val="00A324FA"/>
    <w:rsid w:val="00A325A4"/>
    <w:rsid w:val="00A32DE3"/>
    <w:rsid w:val="00A331F5"/>
    <w:rsid w:val="00A3358B"/>
    <w:rsid w:val="00A33F11"/>
    <w:rsid w:val="00A358AB"/>
    <w:rsid w:val="00A35A1A"/>
    <w:rsid w:val="00A35DF9"/>
    <w:rsid w:val="00A36013"/>
    <w:rsid w:val="00A3691C"/>
    <w:rsid w:val="00A36ACD"/>
    <w:rsid w:val="00A36EDC"/>
    <w:rsid w:val="00A37669"/>
    <w:rsid w:val="00A37A57"/>
    <w:rsid w:val="00A37CD9"/>
    <w:rsid w:val="00A37FC8"/>
    <w:rsid w:val="00A40CFF"/>
    <w:rsid w:val="00A40D1D"/>
    <w:rsid w:val="00A4107E"/>
    <w:rsid w:val="00A4111F"/>
    <w:rsid w:val="00A41672"/>
    <w:rsid w:val="00A41A63"/>
    <w:rsid w:val="00A4253A"/>
    <w:rsid w:val="00A4280A"/>
    <w:rsid w:val="00A4295E"/>
    <w:rsid w:val="00A42994"/>
    <w:rsid w:val="00A431F8"/>
    <w:rsid w:val="00A434F5"/>
    <w:rsid w:val="00A435E0"/>
    <w:rsid w:val="00A438A8"/>
    <w:rsid w:val="00A4393C"/>
    <w:rsid w:val="00A439B2"/>
    <w:rsid w:val="00A44474"/>
    <w:rsid w:val="00A44BCC"/>
    <w:rsid w:val="00A44DCE"/>
    <w:rsid w:val="00A450EF"/>
    <w:rsid w:val="00A45858"/>
    <w:rsid w:val="00A45C54"/>
    <w:rsid w:val="00A45FB3"/>
    <w:rsid w:val="00A46C34"/>
    <w:rsid w:val="00A477DD"/>
    <w:rsid w:val="00A47EA6"/>
    <w:rsid w:val="00A5073F"/>
    <w:rsid w:val="00A52054"/>
    <w:rsid w:val="00A52DE4"/>
    <w:rsid w:val="00A5307C"/>
    <w:rsid w:val="00A535FA"/>
    <w:rsid w:val="00A53BAA"/>
    <w:rsid w:val="00A54309"/>
    <w:rsid w:val="00A54434"/>
    <w:rsid w:val="00A54B32"/>
    <w:rsid w:val="00A551BE"/>
    <w:rsid w:val="00A55C3D"/>
    <w:rsid w:val="00A56371"/>
    <w:rsid w:val="00A5654C"/>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9F7"/>
    <w:rsid w:val="00A65A22"/>
    <w:rsid w:val="00A662BB"/>
    <w:rsid w:val="00A663D6"/>
    <w:rsid w:val="00A663DB"/>
    <w:rsid w:val="00A666FC"/>
    <w:rsid w:val="00A667EC"/>
    <w:rsid w:val="00A66BD4"/>
    <w:rsid w:val="00A67431"/>
    <w:rsid w:val="00A67846"/>
    <w:rsid w:val="00A70457"/>
    <w:rsid w:val="00A70D38"/>
    <w:rsid w:val="00A71219"/>
    <w:rsid w:val="00A718F3"/>
    <w:rsid w:val="00A724A3"/>
    <w:rsid w:val="00A72545"/>
    <w:rsid w:val="00A7273C"/>
    <w:rsid w:val="00A72DF4"/>
    <w:rsid w:val="00A72EC9"/>
    <w:rsid w:val="00A72FCD"/>
    <w:rsid w:val="00A74239"/>
    <w:rsid w:val="00A74DAD"/>
    <w:rsid w:val="00A752B5"/>
    <w:rsid w:val="00A754B6"/>
    <w:rsid w:val="00A766B7"/>
    <w:rsid w:val="00A7758E"/>
    <w:rsid w:val="00A777D7"/>
    <w:rsid w:val="00A8027B"/>
    <w:rsid w:val="00A80788"/>
    <w:rsid w:val="00A80CE1"/>
    <w:rsid w:val="00A822CC"/>
    <w:rsid w:val="00A8302C"/>
    <w:rsid w:val="00A859A7"/>
    <w:rsid w:val="00A8694B"/>
    <w:rsid w:val="00A875C6"/>
    <w:rsid w:val="00A87849"/>
    <w:rsid w:val="00A90C8D"/>
    <w:rsid w:val="00A91130"/>
    <w:rsid w:val="00A91D6E"/>
    <w:rsid w:val="00A91DFB"/>
    <w:rsid w:val="00A9225D"/>
    <w:rsid w:val="00A9232D"/>
    <w:rsid w:val="00A92E88"/>
    <w:rsid w:val="00A93708"/>
    <w:rsid w:val="00A937BC"/>
    <w:rsid w:val="00A93B73"/>
    <w:rsid w:val="00A93D84"/>
    <w:rsid w:val="00A94951"/>
    <w:rsid w:val="00A94CBF"/>
    <w:rsid w:val="00A95BEA"/>
    <w:rsid w:val="00A95F11"/>
    <w:rsid w:val="00A96405"/>
    <w:rsid w:val="00A96723"/>
    <w:rsid w:val="00A97273"/>
    <w:rsid w:val="00A97531"/>
    <w:rsid w:val="00A976D6"/>
    <w:rsid w:val="00A97738"/>
    <w:rsid w:val="00AA0B97"/>
    <w:rsid w:val="00AA0CE7"/>
    <w:rsid w:val="00AA13A5"/>
    <w:rsid w:val="00AA1550"/>
    <w:rsid w:val="00AA19C7"/>
    <w:rsid w:val="00AA209B"/>
    <w:rsid w:val="00AA2272"/>
    <w:rsid w:val="00AA2442"/>
    <w:rsid w:val="00AA2C04"/>
    <w:rsid w:val="00AA3A5C"/>
    <w:rsid w:val="00AA3BAC"/>
    <w:rsid w:val="00AA42D8"/>
    <w:rsid w:val="00AA463A"/>
    <w:rsid w:val="00AA568F"/>
    <w:rsid w:val="00AA58F5"/>
    <w:rsid w:val="00AA590B"/>
    <w:rsid w:val="00AA5949"/>
    <w:rsid w:val="00AA59F3"/>
    <w:rsid w:val="00AA6A6C"/>
    <w:rsid w:val="00AA6E2C"/>
    <w:rsid w:val="00AA6FD8"/>
    <w:rsid w:val="00AA7622"/>
    <w:rsid w:val="00AA7B44"/>
    <w:rsid w:val="00AA7C36"/>
    <w:rsid w:val="00AB0165"/>
    <w:rsid w:val="00AB04BB"/>
    <w:rsid w:val="00AB06F7"/>
    <w:rsid w:val="00AB08FF"/>
    <w:rsid w:val="00AB0DA9"/>
    <w:rsid w:val="00AB1219"/>
    <w:rsid w:val="00AB14DE"/>
    <w:rsid w:val="00AB25CC"/>
    <w:rsid w:val="00AB3D7E"/>
    <w:rsid w:val="00AB47E2"/>
    <w:rsid w:val="00AB54F8"/>
    <w:rsid w:val="00AB632A"/>
    <w:rsid w:val="00AB67C7"/>
    <w:rsid w:val="00AB7030"/>
    <w:rsid w:val="00AB7153"/>
    <w:rsid w:val="00AB71AB"/>
    <w:rsid w:val="00AC0017"/>
    <w:rsid w:val="00AC0058"/>
    <w:rsid w:val="00AC02FE"/>
    <w:rsid w:val="00AC15F3"/>
    <w:rsid w:val="00AC172A"/>
    <w:rsid w:val="00AC1A6C"/>
    <w:rsid w:val="00AC1EF3"/>
    <w:rsid w:val="00AC1FF3"/>
    <w:rsid w:val="00AC2109"/>
    <w:rsid w:val="00AC2DCD"/>
    <w:rsid w:val="00AC32EA"/>
    <w:rsid w:val="00AC3524"/>
    <w:rsid w:val="00AC3539"/>
    <w:rsid w:val="00AC36E9"/>
    <w:rsid w:val="00AC36FD"/>
    <w:rsid w:val="00AC3CBA"/>
    <w:rsid w:val="00AC3E8A"/>
    <w:rsid w:val="00AC4153"/>
    <w:rsid w:val="00AC43A7"/>
    <w:rsid w:val="00AC4491"/>
    <w:rsid w:val="00AC4609"/>
    <w:rsid w:val="00AC64AF"/>
    <w:rsid w:val="00AC6D41"/>
    <w:rsid w:val="00AC6DD5"/>
    <w:rsid w:val="00AC6E2D"/>
    <w:rsid w:val="00AC6EDB"/>
    <w:rsid w:val="00AD1783"/>
    <w:rsid w:val="00AD195C"/>
    <w:rsid w:val="00AD1B57"/>
    <w:rsid w:val="00AD1BA6"/>
    <w:rsid w:val="00AD1C47"/>
    <w:rsid w:val="00AD2732"/>
    <w:rsid w:val="00AD29E4"/>
    <w:rsid w:val="00AD2A87"/>
    <w:rsid w:val="00AD2DAD"/>
    <w:rsid w:val="00AD314A"/>
    <w:rsid w:val="00AD3F0E"/>
    <w:rsid w:val="00AD4269"/>
    <w:rsid w:val="00AD4A4D"/>
    <w:rsid w:val="00AD58D7"/>
    <w:rsid w:val="00AD5E48"/>
    <w:rsid w:val="00AD62C5"/>
    <w:rsid w:val="00AD6B3E"/>
    <w:rsid w:val="00AD6C61"/>
    <w:rsid w:val="00AD7067"/>
    <w:rsid w:val="00AD76B1"/>
    <w:rsid w:val="00AD7B61"/>
    <w:rsid w:val="00AD7B7B"/>
    <w:rsid w:val="00AD7FF0"/>
    <w:rsid w:val="00AE03BB"/>
    <w:rsid w:val="00AE0C39"/>
    <w:rsid w:val="00AE0D36"/>
    <w:rsid w:val="00AE1398"/>
    <w:rsid w:val="00AE2C9D"/>
    <w:rsid w:val="00AE2CA0"/>
    <w:rsid w:val="00AE3070"/>
    <w:rsid w:val="00AE3232"/>
    <w:rsid w:val="00AE39DE"/>
    <w:rsid w:val="00AE3A88"/>
    <w:rsid w:val="00AE3A94"/>
    <w:rsid w:val="00AE3B32"/>
    <w:rsid w:val="00AE3EB3"/>
    <w:rsid w:val="00AE4014"/>
    <w:rsid w:val="00AE41FA"/>
    <w:rsid w:val="00AE436C"/>
    <w:rsid w:val="00AE4395"/>
    <w:rsid w:val="00AE43A6"/>
    <w:rsid w:val="00AE5440"/>
    <w:rsid w:val="00AE56F1"/>
    <w:rsid w:val="00AE5742"/>
    <w:rsid w:val="00AE5A65"/>
    <w:rsid w:val="00AE6CCC"/>
    <w:rsid w:val="00AE6CE4"/>
    <w:rsid w:val="00AE6E8A"/>
    <w:rsid w:val="00AE6F55"/>
    <w:rsid w:val="00AE732B"/>
    <w:rsid w:val="00AE7BC2"/>
    <w:rsid w:val="00AF0798"/>
    <w:rsid w:val="00AF0A2A"/>
    <w:rsid w:val="00AF10FE"/>
    <w:rsid w:val="00AF2139"/>
    <w:rsid w:val="00AF2158"/>
    <w:rsid w:val="00AF22EF"/>
    <w:rsid w:val="00AF29A7"/>
    <w:rsid w:val="00AF2C6A"/>
    <w:rsid w:val="00AF3459"/>
    <w:rsid w:val="00AF34B8"/>
    <w:rsid w:val="00AF49A6"/>
    <w:rsid w:val="00AF4BBF"/>
    <w:rsid w:val="00AF5624"/>
    <w:rsid w:val="00AF58BA"/>
    <w:rsid w:val="00AF59AC"/>
    <w:rsid w:val="00AF5A12"/>
    <w:rsid w:val="00AF5B93"/>
    <w:rsid w:val="00AF7651"/>
    <w:rsid w:val="00B00343"/>
    <w:rsid w:val="00B00592"/>
    <w:rsid w:val="00B00D0C"/>
    <w:rsid w:val="00B00F20"/>
    <w:rsid w:val="00B010AB"/>
    <w:rsid w:val="00B02327"/>
    <w:rsid w:val="00B0294A"/>
    <w:rsid w:val="00B029D0"/>
    <w:rsid w:val="00B02D2A"/>
    <w:rsid w:val="00B0301B"/>
    <w:rsid w:val="00B039B4"/>
    <w:rsid w:val="00B04763"/>
    <w:rsid w:val="00B04895"/>
    <w:rsid w:val="00B04F55"/>
    <w:rsid w:val="00B04F5D"/>
    <w:rsid w:val="00B04FE0"/>
    <w:rsid w:val="00B05059"/>
    <w:rsid w:val="00B052AD"/>
    <w:rsid w:val="00B053A5"/>
    <w:rsid w:val="00B05A84"/>
    <w:rsid w:val="00B06F11"/>
    <w:rsid w:val="00B0725A"/>
    <w:rsid w:val="00B075F1"/>
    <w:rsid w:val="00B07852"/>
    <w:rsid w:val="00B07AC8"/>
    <w:rsid w:val="00B07B03"/>
    <w:rsid w:val="00B07E76"/>
    <w:rsid w:val="00B1000C"/>
    <w:rsid w:val="00B1018F"/>
    <w:rsid w:val="00B110C2"/>
    <w:rsid w:val="00B117F5"/>
    <w:rsid w:val="00B12572"/>
    <w:rsid w:val="00B12C5A"/>
    <w:rsid w:val="00B13F9D"/>
    <w:rsid w:val="00B14739"/>
    <w:rsid w:val="00B160B8"/>
    <w:rsid w:val="00B17642"/>
    <w:rsid w:val="00B20288"/>
    <w:rsid w:val="00B20884"/>
    <w:rsid w:val="00B20E5F"/>
    <w:rsid w:val="00B21B84"/>
    <w:rsid w:val="00B22387"/>
    <w:rsid w:val="00B22997"/>
    <w:rsid w:val="00B22A7E"/>
    <w:rsid w:val="00B23E15"/>
    <w:rsid w:val="00B240CE"/>
    <w:rsid w:val="00B25787"/>
    <w:rsid w:val="00B25A0C"/>
    <w:rsid w:val="00B26166"/>
    <w:rsid w:val="00B27BD8"/>
    <w:rsid w:val="00B27F48"/>
    <w:rsid w:val="00B30414"/>
    <w:rsid w:val="00B30B65"/>
    <w:rsid w:val="00B30EFE"/>
    <w:rsid w:val="00B317C2"/>
    <w:rsid w:val="00B32DEF"/>
    <w:rsid w:val="00B3319B"/>
    <w:rsid w:val="00B332B0"/>
    <w:rsid w:val="00B3347C"/>
    <w:rsid w:val="00B3436C"/>
    <w:rsid w:val="00B35421"/>
    <w:rsid w:val="00B360CE"/>
    <w:rsid w:val="00B3723F"/>
    <w:rsid w:val="00B37C61"/>
    <w:rsid w:val="00B40082"/>
    <w:rsid w:val="00B40187"/>
    <w:rsid w:val="00B402B0"/>
    <w:rsid w:val="00B40954"/>
    <w:rsid w:val="00B40C7D"/>
    <w:rsid w:val="00B41094"/>
    <w:rsid w:val="00B41691"/>
    <w:rsid w:val="00B416E3"/>
    <w:rsid w:val="00B41BAC"/>
    <w:rsid w:val="00B41C9C"/>
    <w:rsid w:val="00B421CE"/>
    <w:rsid w:val="00B42B7D"/>
    <w:rsid w:val="00B42EB2"/>
    <w:rsid w:val="00B43913"/>
    <w:rsid w:val="00B441E2"/>
    <w:rsid w:val="00B450D0"/>
    <w:rsid w:val="00B45E3A"/>
    <w:rsid w:val="00B45E9D"/>
    <w:rsid w:val="00B462F0"/>
    <w:rsid w:val="00B46B64"/>
    <w:rsid w:val="00B47749"/>
    <w:rsid w:val="00B47786"/>
    <w:rsid w:val="00B47DE2"/>
    <w:rsid w:val="00B5032A"/>
    <w:rsid w:val="00B50BF1"/>
    <w:rsid w:val="00B510B2"/>
    <w:rsid w:val="00B518D3"/>
    <w:rsid w:val="00B52074"/>
    <w:rsid w:val="00B52503"/>
    <w:rsid w:val="00B525EB"/>
    <w:rsid w:val="00B52D60"/>
    <w:rsid w:val="00B52D91"/>
    <w:rsid w:val="00B53681"/>
    <w:rsid w:val="00B53816"/>
    <w:rsid w:val="00B53F66"/>
    <w:rsid w:val="00B5424D"/>
    <w:rsid w:val="00B5462A"/>
    <w:rsid w:val="00B5466D"/>
    <w:rsid w:val="00B54EAD"/>
    <w:rsid w:val="00B55F2A"/>
    <w:rsid w:val="00B56B60"/>
    <w:rsid w:val="00B5719A"/>
    <w:rsid w:val="00B573E6"/>
    <w:rsid w:val="00B575ED"/>
    <w:rsid w:val="00B607C4"/>
    <w:rsid w:val="00B61D01"/>
    <w:rsid w:val="00B62128"/>
    <w:rsid w:val="00B621E4"/>
    <w:rsid w:val="00B621EF"/>
    <w:rsid w:val="00B624C5"/>
    <w:rsid w:val="00B62912"/>
    <w:rsid w:val="00B637D9"/>
    <w:rsid w:val="00B6381C"/>
    <w:rsid w:val="00B643AA"/>
    <w:rsid w:val="00B64727"/>
    <w:rsid w:val="00B6565C"/>
    <w:rsid w:val="00B65783"/>
    <w:rsid w:val="00B65CA2"/>
    <w:rsid w:val="00B6632F"/>
    <w:rsid w:val="00B66399"/>
    <w:rsid w:val="00B66825"/>
    <w:rsid w:val="00B6708E"/>
    <w:rsid w:val="00B67191"/>
    <w:rsid w:val="00B67428"/>
    <w:rsid w:val="00B67678"/>
    <w:rsid w:val="00B67832"/>
    <w:rsid w:val="00B70661"/>
    <w:rsid w:val="00B706F3"/>
    <w:rsid w:val="00B70991"/>
    <w:rsid w:val="00B709FD"/>
    <w:rsid w:val="00B714FF"/>
    <w:rsid w:val="00B71B72"/>
    <w:rsid w:val="00B73719"/>
    <w:rsid w:val="00B73E64"/>
    <w:rsid w:val="00B7423E"/>
    <w:rsid w:val="00B7427C"/>
    <w:rsid w:val="00B74AF7"/>
    <w:rsid w:val="00B75CFA"/>
    <w:rsid w:val="00B75E79"/>
    <w:rsid w:val="00B76840"/>
    <w:rsid w:val="00B76A0C"/>
    <w:rsid w:val="00B76DBC"/>
    <w:rsid w:val="00B778BE"/>
    <w:rsid w:val="00B80333"/>
    <w:rsid w:val="00B8162A"/>
    <w:rsid w:val="00B81E7D"/>
    <w:rsid w:val="00B81F91"/>
    <w:rsid w:val="00B8305A"/>
    <w:rsid w:val="00B83B55"/>
    <w:rsid w:val="00B83E66"/>
    <w:rsid w:val="00B83EAD"/>
    <w:rsid w:val="00B846FF"/>
    <w:rsid w:val="00B849BA"/>
    <w:rsid w:val="00B850D9"/>
    <w:rsid w:val="00B85984"/>
    <w:rsid w:val="00B85E34"/>
    <w:rsid w:val="00B8603B"/>
    <w:rsid w:val="00B86550"/>
    <w:rsid w:val="00B865EB"/>
    <w:rsid w:val="00B869A8"/>
    <w:rsid w:val="00B86B65"/>
    <w:rsid w:val="00B872A0"/>
    <w:rsid w:val="00B91712"/>
    <w:rsid w:val="00B9198B"/>
    <w:rsid w:val="00B92918"/>
    <w:rsid w:val="00B92BF1"/>
    <w:rsid w:val="00B92CB5"/>
    <w:rsid w:val="00B92E96"/>
    <w:rsid w:val="00B92EB6"/>
    <w:rsid w:val="00B93337"/>
    <w:rsid w:val="00B93C9F"/>
    <w:rsid w:val="00B93CF5"/>
    <w:rsid w:val="00B93D19"/>
    <w:rsid w:val="00B940BC"/>
    <w:rsid w:val="00B941EC"/>
    <w:rsid w:val="00B946E8"/>
    <w:rsid w:val="00B94FCE"/>
    <w:rsid w:val="00B950D3"/>
    <w:rsid w:val="00B9582E"/>
    <w:rsid w:val="00B95A84"/>
    <w:rsid w:val="00B95E9A"/>
    <w:rsid w:val="00B969EC"/>
    <w:rsid w:val="00B96E42"/>
    <w:rsid w:val="00B976D4"/>
    <w:rsid w:val="00B97DF4"/>
    <w:rsid w:val="00BA0915"/>
    <w:rsid w:val="00BA0A0B"/>
    <w:rsid w:val="00BA0E45"/>
    <w:rsid w:val="00BA1057"/>
    <w:rsid w:val="00BA1A3F"/>
    <w:rsid w:val="00BA1D38"/>
    <w:rsid w:val="00BA24E9"/>
    <w:rsid w:val="00BA30D3"/>
    <w:rsid w:val="00BA397E"/>
    <w:rsid w:val="00BA3B12"/>
    <w:rsid w:val="00BA3C49"/>
    <w:rsid w:val="00BA63F4"/>
    <w:rsid w:val="00BA68B1"/>
    <w:rsid w:val="00BA68F6"/>
    <w:rsid w:val="00BA705D"/>
    <w:rsid w:val="00BA7842"/>
    <w:rsid w:val="00BA7920"/>
    <w:rsid w:val="00BA7A08"/>
    <w:rsid w:val="00BA7B8D"/>
    <w:rsid w:val="00BB04C1"/>
    <w:rsid w:val="00BB12FC"/>
    <w:rsid w:val="00BB1F3A"/>
    <w:rsid w:val="00BB3481"/>
    <w:rsid w:val="00BB3D69"/>
    <w:rsid w:val="00BB43B0"/>
    <w:rsid w:val="00BB4653"/>
    <w:rsid w:val="00BB4B80"/>
    <w:rsid w:val="00BB5183"/>
    <w:rsid w:val="00BB5516"/>
    <w:rsid w:val="00BB5646"/>
    <w:rsid w:val="00BB5999"/>
    <w:rsid w:val="00BB6094"/>
    <w:rsid w:val="00BB68C4"/>
    <w:rsid w:val="00BB71D7"/>
    <w:rsid w:val="00BC0096"/>
    <w:rsid w:val="00BC08D3"/>
    <w:rsid w:val="00BC0914"/>
    <w:rsid w:val="00BC0D80"/>
    <w:rsid w:val="00BC15AA"/>
    <w:rsid w:val="00BC1825"/>
    <w:rsid w:val="00BC1A32"/>
    <w:rsid w:val="00BC1F69"/>
    <w:rsid w:val="00BC1FCF"/>
    <w:rsid w:val="00BC2453"/>
    <w:rsid w:val="00BC2D0C"/>
    <w:rsid w:val="00BC415F"/>
    <w:rsid w:val="00BC48A8"/>
    <w:rsid w:val="00BC4A49"/>
    <w:rsid w:val="00BC4FDA"/>
    <w:rsid w:val="00BC524B"/>
    <w:rsid w:val="00BC57AE"/>
    <w:rsid w:val="00BC57C4"/>
    <w:rsid w:val="00BC5934"/>
    <w:rsid w:val="00BC5AF9"/>
    <w:rsid w:val="00BC5E44"/>
    <w:rsid w:val="00BC5EF7"/>
    <w:rsid w:val="00BC6220"/>
    <w:rsid w:val="00BC66D5"/>
    <w:rsid w:val="00BC6DEC"/>
    <w:rsid w:val="00BC78B0"/>
    <w:rsid w:val="00BC7FD8"/>
    <w:rsid w:val="00BD05E6"/>
    <w:rsid w:val="00BD075A"/>
    <w:rsid w:val="00BD0A21"/>
    <w:rsid w:val="00BD0EDB"/>
    <w:rsid w:val="00BD1445"/>
    <w:rsid w:val="00BD1622"/>
    <w:rsid w:val="00BD1E28"/>
    <w:rsid w:val="00BD21DB"/>
    <w:rsid w:val="00BD2270"/>
    <w:rsid w:val="00BD2801"/>
    <w:rsid w:val="00BD2B11"/>
    <w:rsid w:val="00BD34C0"/>
    <w:rsid w:val="00BD354F"/>
    <w:rsid w:val="00BD3E0C"/>
    <w:rsid w:val="00BD40CB"/>
    <w:rsid w:val="00BD49F9"/>
    <w:rsid w:val="00BD5D8D"/>
    <w:rsid w:val="00BD61A0"/>
    <w:rsid w:val="00BD66D9"/>
    <w:rsid w:val="00BD6B54"/>
    <w:rsid w:val="00BD7170"/>
    <w:rsid w:val="00BD7972"/>
    <w:rsid w:val="00BD7EC2"/>
    <w:rsid w:val="00BE060B"/>
    <w:rsid w:val="00BE0C04"/>
    <w:rsid w:val="00BE0CBF"/>
    <w:rsid w:val="00BE1279"/>
    <w:rsid w:val="00BE1462"/>
    <w:rsid w:val="00BE19B0"/>
    <w:rsid w:val="00BE1B40"/>
    <w:rsid w:val="00BE1C7F"/>
    <w:rsid w:val="00BE2451"/>
    <w:rsid w:val="00BE36E1"/>
    <w:rsid w:val="00BE3A79"/>
    <w:rsid w:val="00BE44F3"/>
    <w:rsid w:val="00BE4FB7"/>
    <w:rsid w:val="00BE53A5"/>
    <w:rsid w:val="00BE5B27"/>
    <w:rsid w:val="00BE62F3"/>
    <w:rsid w:val="00BE630C"/>
    <w:rsid w:val="00BE702F"/>
    <w:rsid w:val="00BE79A6"/>
    <w:rsid w:val="00BE7A97"/>
    <w:rsid w:val="00BF032A"/>
    <w:rsid w:val="00BF154B"/>
    <w:rsid w:val="00BF2116"/>
    <w:rsid w:val="00BF21B7"/>
    <w:rsid w:val="00BF2541"/>
    <w:rsid w:val="00BF2CC5"/>
    <w:rsid w:val="00BF2FBF"/>
    <w:rsid w:val="00BF38AC"/>
    <w:rsid w:val="00BF3F9D"/>
    <w:rsid w:val="00BF46C0"/>
    <w:rsid w:val="00BF486D"/>
    <w:rsid w:val="00BF48C5"/>
    <w:rsid w:val="00BF73B9"/>
    <w:rsid w:val="00C00370"/>
    <w:rsid w:val="00C008B5"/>
    <w:rsid w:val="00C00DA3"/>
    <w:rsid w:val="00C016C4"/>
    <w:rsid w:val="00C036B3"/>
    <w:rsid w:val="00C03759"/>
    <w:rsid w:val="00C03C17"/>
    <w:rsid w:val="00C03ECF"/>
    <w:rsid w:val="00C04999"/>
    <w:rsid w:val="00C04F87"/>
    <w:rsid w:val="00C0631D"/>
    <w:rsid w:val="00C06D78"/>
    <w:rsid w:val="00C07024"/>
    <w:rsid w:val="00C070F9"/>
    <w:rsid w:val="00C07362"/>
    <w:rsid w:val="00C07901"/>
    <w:rsid w:val="00C07946"/>
    <w:rsid w:val="00C07A37"/>
    <w:rsid w:val="00C102E1"/>
    <w:rsid w:val="00C10BD0"/>
    <w:rsid w:val="00C10D1E"/>
    <w:rsid w:val="00C128C0"/>
    <w:rsid w:val="00C12CAA"/>
    <w:rsid w:val="00C13134"/>
    <w:rsid w:val="00C1395C"/>
    <w:rsid w:val="00C1542D"/>
    <w:rsid w:val="00C155BB"/>
    <w:rsid w:val="00C16263"/>
    <w:rsid w:val="00C1642C"/>
    <w:rsid w:val="00C16743"/>
    <w:rsid w:val="00C16F1C"/>
    <w:rsid w:val="00C17CBB"/>
    <w:rsid w:val="00C203F4"/>
    <w:rsid w:val="00C208E1"/>
    <w:rsid w:val="00C211B9"/>
    <w:rsid w:val="00C21772"/>
    <w:rsid w:val="00C21979"/>
    <w:rsid w:val="00C222EF"/>
    <w:rsid w:val="00C225BC"/>
    <w:rsid w:val="00C229F1"/>
    <w:rsid w:val="00C22F46"/>
    <w:rsid w:val="00C23287"/>
    <w:rsid w:val="00C235CE"/>
    <w:rsid w:val="00C23D61"/>
    <w:rsid w:val="00C2400E"/>
    <w:rsid w:val="00C24D52"/>
    <w:rsid w:val="00C24EF5"/>
    <w:rsid w:val="00C25393"/>
    <w:rsid w:val="00C257BF"/>
    <w:rsid w:val="00C2657B"/>
    <w:rsid w:val="00C266A8"/>
    <w:rsid w:val="00C26A79"/>
    <w:rsid w:val="00C26DFB"/>
    <w:rsid w:val="00C26E91"/>
    <w:rsid w:val="00C26F8A"/>
    <w:rsid w:val="00C272D4"/>
    <w:rsid w:val="00C2737B"/>
    <w:rsid w:val="00C27780"/>
    <w:rsid w:val="00C3000D"/>
    <w:rsid w:val="00C30659"/>
    <w:rsid w:val="00C30783"/>
    <w:rsid w:val="00C318FC"/>
    <w:rsid w:val="00C31E81"/>
    <w:rsid w:val="00C3210E"/>
    <w:rsid w:val="00C32197"/>
    <w:rsid w:val="00C32B63"/>
    <w:rsid w:val="00C32D74"/>
    <w:rsid w:val="00C34562"/>
    <w:rsid w:val="00C35195"/>
    <w:rsid w:val="00C359A9"/>
    <w:rsid w:val="00C35E9D"/>
    <w:rsid w:val="00C36288"/>
    <w:rsid w:val="00C36A0A"/>
    <w:rsid w:val="00C409B4"/>
    <w:rsid w:val="00C41E3F"/>
    <w:rsid w:val="00C41FF8"/>
    <w:rsid w:val="00C4215A"/>
    <w:rsid w:val="00C4236C"/>
    <w:rsid w:val="00C42741"/>
    <w:rsid w:val="00C44204"/>
    <w:rsid w:val="00C45D55"/>
    <w:rsid w:val="00C46625"/>
    <w:rsid w:val="00C46AD4"/>
    <w:rsid w:val="00C47044"/>
    <w:rsid w:val="00C470D3"/>
    <w:rsid w:val="00C4719A"/>
    <w:rsid w:val="00C47831"/>
    <w:rsid w:val="00C47909"/>
    <w:rsid w:val="00C47BF6"/>
    <w:rsid w:val="00C50555"/>
    <w:rsid w:val="00C50729"/>
    <w:rsid w:val="00C50B02"/>
    <w:rsid w:val="00C52CA6"/>
    <w:rsid w:val="00C52D9F"/>
    <w:rsid w:val="00C53A78"/>
    <w:rsid w:val="00C5597D"/>
    <w:rsid w:val="00C55DC4"/>
    <w:rsid w:val="00C5674F"/>
    <w:rsid w:val="00C57958"/>
    <w:rsid w:val="00C57C39"/>
    <w:rsid w:val="00C605C4"/>
    <w:rsid w:val="00C60D22"/>
    <w:rsid w:val="00C60D46"/>
    <w:rsid w:val="00C6100D"/>
    <w:rsid w:val="00C61591"/>
    <w:rsid w:val="00C6225C"/>
    <w:rsid w:val="00C62286"/>
    <w:rsid w:val="00C63188"/>
    <w:rsid w:val="00C63E9B"/>
    <w:rsid w:val="00C643D3"/>
    <w:rsid w:val="00C64BDB"/>
    <w:rsid w:val="00C656C4"/>
    <w:rsid w:val="00C657BA"/>
    <w:rsid w:val="00C65BA6"/>
    <w:rsid w:val="00C662EF"/>
    <w:rsid w:val="00C664B1"/>
    <w:rsid w:val="00C66A87"/>
    <w:rsid w:val="00C66F0E"/>
    <w:rsid w:val="00C673BD"/>
    <w:rsid w:val="00C67B70"/>
    <w:rsid w:val="00C7042B"/>
    <w:rsid w:val="00C70705"/>
    <w:rsid w:val="00C70986"/>
    <w:rsid w:val="00C7165A"/>
    <w:rsid w:val="00C71936"/>
    <w:rsid w:val="00C71FFC"/>
    <w:rsid w:val="00C721BE"/>
    <w:rsid w:val="00C72CA3"/>
    <w:rsid w:val="00C73130"/>
    <w:rsid w:val="00C734D0"/>
    <w:rsid w:val="00C74330"/>
    <w:rsid w:val="00C74A06"/>
    <w:rsid w:val="00C74D22"/>
    <w:rsid w:val="00C74DAD"/>
    <w:rsid w:val="00C74ECF"/>
    <w:rsid w:val="00C754F5"/>
    <w:rsid w:val="00C75A9F"/>
    <w:rsid w:val="00C75AC6"/>
    <w:rsid w:val="00C768B4"/>
    <w:rsid w:val="00C7759F"/>
    <w:rsid w:val="00C77731"/>
    <w:rsid w:val="00C802A2"/>
    <w:rsid w:val="00C8061A"/>
    <w:rsid w:val="00C808FC"/>
    <w:rsid w:val="00C80A77"/>
    <w:rsid w:val="00C8139D"/>
    <w:rsid w:val="00C81824"/>
    <w:rsid w:val="00C82195"/>
    <w:rsid w:val="00C83EF4"/>
    <w:rsid w:val="00C8465B"/>
    <w:rsid w:val="00C84EDF"/>
    <w:rsid w:val="00C84F96"/>
    <w:rsid w:val="00C85CAD"/>
    <w:rsid w:val="00C85DDA"/>
    <w:rsid w:val="00C86031"/>
    <w:rsid w:val="00C87480"/>
    <w:rsid w:val="00C877F6"/>
    <w:rsid w:val="00C91646"/>
    <w:rsid w:val="00C93141"/>
    <w:rsid w:val="00C939AC"/>
    <w:rsid w:val="00C93A72"/>
    <w:rsid w:val="00C9436B"/>
    <w:rsid w:val="00C947DC"/>
    <w:rsid w:val="00C95003"/>
    <w:rsid w:val="00C950B3"/>
    <w:rsid w:val="00C953F6"/>
    <w:rsid w:val="00C954E1"/>
    <w:rsid w:val="00C962CC"/>
    <w:rsid w:val="00C9646D"/>
    <w:rsid w:val="00C96690"/>
    <w:rsid w:val="00C97174"/>
    <w:rsid w:val="00C973DC"/>
    <w:rsid w:val="00C97CF9"/>
    <w:rsid w:val="00CA040C"/>
    <w:rsid w:val="00CA0B6E"/>
    <w:rsid w:val="00CA104E"/>
    <w:rsid w:val="00CA11F6"/>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972"/>
    <w:rsid w:val="00CA7BEA"/>
    <w:rsid w:val="00CA7EC6"/>
    <w:rsid w:val="00CB0105"/>
    <w:rsid w:val="00CB0922"/>
    <w:rsid w:val="00CB0CFB"/>
    <w:rsid w:val="00CB15E7"/>
    <w:rsid w:val="00CB1626"/>
    <w:rsid w:val="00CB1694"/>
    <w:rsid w:val="00CB1958"/>
    <w:rsid w:val="00CB1ADF"/>
    <w:rsid w:val="00CB2D1F"/>
    <w:rsid w:val="00CB3987"/>
    <w:rsid w:val="00CB3AD0"/>
    <w:rsid w:val="00CB41E6"/>
    <w:rsid w:val="00CB438D"/>
    <w:rsid w:val="00CB439E"/>
    <w:rsid w:val="00CB43A7"/>
    <w:rsid w:val="00CB5230"/>
    <w:rsid w:val="00CB6173"/>
    <w:rsid w:val="00CB638E"/>
    <w:rsid w:val="00CB66CF"/>
    <w:rsid w:val="00CB6BE9"/>
    <w:rsid w:val="00CB7010"/>
    <w:rsid w:val="00CB72A3"/>
    <w:rsid w:val="00CB7FB9"/>
    <w:rsid w:val="00CC1299"/>
    <w:rsid w:val="00CC1C6D"/>
    <w:rsid w:val="00CC30E1"/>
    <w:rsid w:val="00CC34F1"/>
    <w:rsid w:val="00CC39C3"/>
    <w:rsid w:val="00CC432D"/>
    <w:rsid w:val="00CC438A"/>
    <w:rsid w:val="00CC48CE"/>
    <w:rsid w:val="00CC4C7F"/>
    <w:rsid w:val="00CC4FC5"/>
    <w:rsid w:val="00CC5991"/>
    <w:rsid w:val="00CC5BA3"/>
    <w:rsid w:val="00CC5F4C"/>
    <w:rsid w:val="00CC6AD3"/>
    <w:rsid w:val="00CC6D0F"/>
    <w:rsid w:val="00CC6FF1"/>
    <w:rsid w:val="00CC7748"/>
    <w:rsid w:val="00CC7A08"/>
    <w:rsid w:val="00CC7EFC"/>
    <w:rsid w:val="00CD030E"/>
    <w:rsid w:val="00CD0471"/>
    <w:rsid w:val="00CD0BFC"/>
    <w:rsid w:val="00CD1180"/>
    <w:rsid w:val="00CD1249"/>
    <w:rsid w:val="00CD16F2"/>
    <w:rsid w:val="00CD241A"/>
    <w:rsid w:val="00CD2C43"/>
    <w:rsid w:val="00CD2C71"/>
    <w:rsid w:val="00CD2CC7"/>
    <w:rsid w:val="00CD30D1"/>
    <w:rsid w:val="00CD31C4"/>
    <w:rsid w:val="00CD3370"/>
    <w:rsid w:val="00CD35C4"/>
    <w:rsid w:val="00CD3E5F"/>
    <w:rsid w:val="00CD4195"/>
    <w:rsid w:val="00CD47FB"/>
    <w:rsid w:val="00CD48E0"/>
    <w:rsid w:val="00CD4BC5"/>
    <w:rsid w:val="00CD546D"/>
    <w:rsid w:val="00CD572D"/>
    <w:rsid w:val="00CD6049"/>
    <w:rsid w:val="00CD6482"/>
    <w:rsid w:val="00CD691D"/>
    <w:rsid w:val="00CE096F"/>
    <w:rsid w:val="00CE11FF"/>
    <w:rsid w:val="00CE17BF"/>
    <w:rsid w:val="00CE1FB0"/>
    <w:rsid w:val="00CE2431"/>
    <w:rsid w:val="00CE2A25"/>
    <w:rsid w:val="00CE32FF"/>
    <w:rsid w:val="00CE3686"/>
    <w:rsid w:val="00CE3962"/>
    <w:rsid w:val="00CE3C3A"/>
    <w:rsid w:val="00CE3EFA"/>
    <w:rsid w:val="00CE4404"/>
    <w:rsid w:val="00CE463B"/>
    <w:rsid w:val="00CE4E99"/>
    <w:rsid w:val="00CE4F65"/>
    <w:rsid w:val="00CE60E7"/>
    <w:rsid w:val="00CE6338"/>
    <w:rsid w:val="00CE71E0"/>
    <w:rsid w:val="00CE73C6"/>
    <w:rsid w:val="00CE7E56"/>
    <w:rsid w:val="00CE7F33"/>
    <w:rsid w:val="00CF01B8"/>
    <w:rsid w:val="00CF06DB"/>
    <w:rsid w:val="00CF0824"/>
    <w:rsid w:val="00CF0FEA"/>
    <w:rsid w:val="00CF1924"/>
    <w:rsid w:val="00CF1C15"/>
    <w:rsid w:val="00CF2EC6"/>
    <w:rsid w:val="00CF327E"/>
    <w:rsid w:val="00CF3682"/>
    <w:rsid w:val="00CF3E48"/>
    <w:rsid w:val="00CF50A7"/>
    <w:rsid w:val="00CF6498"/>
    <w:rsid w:val="00CF654D"/>
    <w:rsid w:val="00CF6E02"/>
    <w:rsid w:val="00CF6F3E"/>
    <w:rsid w:val="00CF7425"/>
    <w:rsid w:val="00CF7BA7"/>
    <w:rsid w:val="00D0010F"/>
    <w:rsid w:val="00D00BEC"/>
    <w:rsid w:val="00D0120C"/>
    <w:rsid w:val="00D01AC3"/>
    <w:rsid w:val="00D01BF0"/>
    <w:rsid w:val="00D022C7"/>
    <w:rsid w:val="00D025A6"/>
    <w:rsid w:val="00D039FD"/>
    <w:rsid w:val="00D0493F"/>
    <w:rsid w:val="00D0494E"/>
    <w:rsid w:val="00D055E9"/>
    <w:rsid w:val="00D0568D"/>
    <w:rsid w:val="00D05CC2"/>
    <w:rsid w:val="00D05D4B"/>
    <w:rsid w:val="00D05DE4"/>
    <w:rsid w:val="00D06C1F"/>
    <w:rsid w:val="00D06C9D"/>
    <w:rsid w:val="00D073FF"/>
    <w:rsid w:val="00D117E3"/>
    <w:rsid w:val="00D118C0"/>
    <w:rsid w:val="00D121A3"/>
    <w:rsid w:val="00D129E6"/>
    <w:rsid w:val="00D12BBF"/>
    <w:rsid w:val="00D12D1A"/>
    <w:rsid w:val="00D12FFA"/>
    <w:rsid w:val="00D13D36"/>
    <w:rsid w:val="00D13EEB"/>
    <w:rsid w:val="00D1407C"/>
    <w:rsid w:val="00D14B69"/>
    <w:rsid w:val="00D16088"/>
    <w:rsid w:val="00D16136"/>
    <w:rsid w:val="00D162FD"/>
    <w:rsid w:val="00D16A26"/>
    <w:rsid w:val="00D17547"/>
    <w:rsid w:val="00D17A23"/>
    <w:rsid w:val="00D200C8"/>
    <w:rsid w:val="00D2045F"/>
    <w:rsid w:val="00D205AC"/>
    <w:rsid w:val="00D215F1"/>
    <w:rsid w:val="00D22391"/>
    <w:rsid w:val="00D22A50"/>
    <w:rsid w:val="00D22DFA"/>
    <w:rsid w:val="00D233DA"/>
    <w:rsid w:val="00D234AF"/>
    <w:rsid w:val="00D23969"/>
    <w:rsid w:val="00D23BA2"/>
    <w:rsid w:val="00D24B65"/>
    <w:rsid w:val="00D24DD6"/>
    <w:rsid w:val="00D252ED"/>
    <w:rsid w:val="00D25C31"/>
    <w:rsid w:val="00D25F0D"/>
    <w:rsid w:val="00D267F6"/>
    <w:rsid w:val="00D27C97"/>
    <w:rsid w:val="00D305B6"/>
    <w:rsid w:val="00D307A6"/>
    <w:rsid w:val="00D30A6E"/>
    <w:rsid w:val="00D31508"/>
    <w:rsid w:val="00D31FEB"/>
    <w:rsid w:val="00D323B7"/>
    <w:rsid w:val="00D32B3C"/>
    <w:rsid w:val="00D330AC"/>
    <w:rsid w:val="00D342A7"/>
    <w:rsid w:val="00D349F1"/>
    <w:rsid w:val="00D3527E"/>
    <w:rsid w:val="00D353A7"/>
    <w:rsid w:val="00D35922"/>
    <w:rsid w:val="00D35D79"/>
    <w:rsid w:val="00D360B4"/>
    <w:rsid w:val="00D372C4"/>
    <w:rsid w:val="00D40350"/>
    <w:rsid w:val="00D40737"/>
    <w:rsid w:val="00D40980"/>
    <w:rsid w:val="00D40B0C"/>
    <w:rsid w:val="00D41759"/>
    <w:rsid w:val="00D41893"/>
    <w:rsid w:val="00D42198"/>
    <w:rsid w:val="00D425A9"/>
    <w:rsid w:val="00D42C35"/>
    <w:rsid w:val="00D42F28"/>
    <w:rsid w:val="00D4355D"/>
    <w:rsid w:val="00D4394A"/>
    <w:rsid w:val="00D4410E"/>
    <w:rsid w:val="00D44188"/>
    <w:rsid w:val="00D4424B"/>
    <w:rsid w:val="00D442CE"/>
    <w:rsid w:val="00D444F2"/>
    <w:rsid w:val="00D44A43"/>
    <w:rsid w:val="00D44F4C"/>
    <w:rsid w:val="00D451EE"/>
    <w:rsid w:val="00D46F55"/>
    <w:rsid w:val="00D47347"/>
    <w:rsid w:val="00D47847"/>
    <w:rsid w:val="00D508CF"/>
    <w:rsid w:val="00D5104A"/>
    <w:rsid w:val="00D51AC0"/>
    <w:rsid w:val="00D51E70"/>
    <w:rsid w:val="00D520AD"/>
    <w:rsid w:val="00D52554"/>
    <w:rsid w:val="00D526C2"/>
    <w:rsid w:val="00D527A5"/>
    <w:rsid w:val="00D52E52"/>
    <w:rsid w:val="00D5309A"/>
    <w:rsid w:val="00D536DC"/>
    <w:rsid w:val="00D53D15"/>
    <w:rsid w:val="00D54833"/>
    <w:rsid w:val="00D54D08"/>
    <w:rsid w:val="00D54ECB"/>
    <w:rsid w:val="00D554FA"/>
    <w:rsid w:val="00D55EDB"/>
    <w:rsid w:val="00D56CBA"/>
    <w:rsid w:val="00D57547"/>
    <w:rsid w:val="00D5757A"/>
    <w:rsid w:val="00D5770F"/>
    <w:rsid w:val="00D57A15"/>
    <w:rsid w:val="00D6077C"/>
    <w:rsid w:val="00D60BB1"/>
    <w:rsid w:val="00D60CC1"/>
    <w:rsid w:val="00D61D90"/>
    <w:rsid w:val="00D625E9"/>
    <w:rsid w:val="00D62719"/>
    <w:rsid w:val="00D62AC9"/>
    <w:rsid w:val="00D62B64"/>
    <w:rsid w:val="00D62C8E"/>
    <w:rsid w:val="00D63D36"/>
    <w:rsid w:val="00D63D8E"/>
    <w:rsid w:val="00D63F58"/>
    <w:rsid w:val="00D6485A"/>
    <w:rsid w:val="00D64CEA"/>
    <w:rsid w:val="00D64DA8"/>
    <w:rsid w:val="00D64FAD"/>
    <w:rsid w:val="00D654C7"/>
    <w:rsid w:val="00D657E8"/>
    <w:rsid w:val="00D663BD"/>
    <w:rsid w:val="00D666DA"/>
    <w:rsid w:val="00D668F6"/>
    <w:rsid w:val="00D669D7"/>
    <w:rsid w:val="00D678E7"/>
    <w:rsid w:val="00D67DA5"/>
    <w:rsid w:val="00D67F94"/>
    <w:rsid w:val="00D702CB"/>
    <w:rsid w:val="00D70B71"/>
    <w:rsid w:val="00D7181F"/>
    <w:rsid w:val="00D71AFE"/>
    <w:rsid w:val="00D725F5"/>
    <w:rsid w:val="00D728B5"/>
    <w:rsid w:val="00D72C0D"/>
    <w:rsid w:val="00D72D19"/>
    <w:rsid w:val="00D73885"/>
    <w:rsid w:val="00D73897"/>
    <w:rsid w:val="00D744E7"/>
    <w:rsid w:val="00D7463B"/>
    <w:rsid w:val="00D7519D"/>
    <w:rsid w:val="00D755AA"/>
    <w:rsid w:val="00D75757"/>
    <w:rsid w:val="00D760A9"/>
    <w:rsid w:val="00D765C0"/>
    <w:rsid w:val="00D767F9"/>
    <w:rsid w:val="00D76E5F"/>
    <w:rsid w:val="00D77263"/>
    <w:rsid w:val="00D80231"/>
    <w:rsid w:val="00D8039D"/>
    <w:rsid w:val="00D80802"/>
    <w:rsid w:val="00D81026"/>
    <w:rsid w:val="00D8103A"/>
    <w:rsid w:val="00D81A0E"/>
    <w:rsid w:val="00D81E72"/>
    <w:rsid w:val="00D82520"/>
    <w:rsid w:val="00D8298A"/>
    <w:rsid w:val="00D83A6E"/>
    <w:rsid w:val="00D83B42"/>
    <w:rsid w:val="00D83E4A"/>
    <w:rsid w:val="00D8439E"/>
    <w:rsid w:val="00D843F9"/>
    <w:rsid w:val="00D851F4"/>
    <w:rsid w:val="00D85FA9"/>
    <w:rsid w:val="00D866A4"/>
    <w:rsid w:val="00D871A8"/>
    <w:rsid w:val="00D875DB"/>
    <w:rsid w:val="00D87624"/>
    <w:rsid w:val="00D902DC"/>
    <w:rsid w:val="00D9063F"/>
    <w:rsid w:val="00D906BF"/>
    <w:rsid w:val="00D9083B"/>
    <w:rsid w:val="00D914DE"/>
    <w:rsid w:val="00D915BF"/>
    <w:rsid w:val="00D91754"/>
    <w:rsid w:val="00D91B68"/>
    <w:rsid w:val="00D922E2"/>
    <w:rsid w:val="00D92954"/>
    <w:rsid w:val="00D929EB"/>
    <w:rsid w:val="00D92F3B"/>
    <w:rsid w:val="00D92F41"/>
    <w:rsid w:val="00D931FC"/>
    <w:rsid w:val="00D94062"/>
    <w:rsid w:val="00D959AB"/>
    <w:rsid w:val="00D95C43"/>
    <w:rsid w:val="00D95D17"/>
    <w:rsid w:val="00D96307"/>
    <w:rsid w:val="00D9664C"/>
    <w:rsid w:val="00D96AED"/>
    <w:rsid w:val="00D96C37"/>
    <w:rsid w:val="00D97302"/>
    <w:rsid w:val="00D97A93"/>
    <w:rsid w:val="00DA0DF9"/>
    <w:rsid w:val="00DA18B7"/>
    <w:rsid w:val="00DA1BE4"/>
    <w:rsid w:val="00DA22C8"/>
    <w:rsid w:val="00DA2FA7"/>
    <w:rsid w:val="00DA32E5"/>
    <w:rsid w:val="00DA3332"/>
    <w:rsid w:val="00DA36A8"/>
    <w:rsid w:val="00DA3EEC"/>
    <w:rsid w:val="00DA4453"/>
    <w:rsid w:val="00DA56DC"/>
    <w:rsid w:val="00DA5800"/>
    <w:rsid w:val="00DA5B93"/>
    <w:rsid w:val="00DA68FC"/>
    <w:rsid w:val="00DA6F89"/>
    <w:rsid w:val="00DA7719"/>
    <w:rsid w:val="00DA7995"/>
    <w:rsid w:val="00DA7E95"/>
    <w:rsid w:val="00DB0167"/>
    <w:rsid w:val="00DB0442"/>
    <w:rsid w:val="00DB0DBF"/>
    <w:rsid w:val="00DB1188"/>
    <w:rsid w:val="00DB1366"/>
    <w:rsid w:val="00DB16A4"/>
    <w:rsid w:val="00DB1BD0"/>
    <w:rsid w:val="00DB1D61"/>
    <w:rsid w:val="00DB26D8"/>
    <w:rsid w:val="00DB2837"/>
    <w:rsid w:val="00DB2BF6"/>
    <w:rsid w:val="00DB3275"/>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2EB"/>
    <w:rsid w:val="00DB79AA"/>
    <w:rsid w:val="00DC00B3"/>
    <w:rsid w:val="00DC0345"/>
    <w:rsid w:val="00DC0B5B"/>
    <w:rsid w:val="00DC110A"/>
    <w:rsid w:val="00DC233A"/>
    <w:rsid w:val="00DC2351"/>
    <w:rsid w:val="00DC296D"/>
    <w:rsid w:val="00DC356D"/>
    <w:rsid w:val="00DC3F79"/>
    <w:rsid w:val="00DC4BD7"/>
    <w:rsid w:val="00DC4DA7"/>
    <w:rsid w:val="00DC592B"/>
    <w:rsid w:val="00DC69D6"/>
    <w:rsid w:val="00DC77E2"/>
    <w:rsid w:val="00DD0135"/>
    <w:rsid w:val="00DD1B15"/>
    <w:rsid w:val="00DD1E8E"/>
    <w:rsid w:val="00DD27B7"/>
    <w:rsid w:val="00DD29C0"/>
    <w:rsid w:val="00DD2B9D"/>
    <w:rsid w:val="00DD2C12"/>
    <w:rsid w:val="00DD33AE"/>
    <w:rsid w:val="00DD3411"/>
    <w:rsid w:val="00DD3696"/>
    <w:rsid w:val="00DD3844"/>
    <w:rsid w:val="00DD3B08"/>
    <w:rsid w:val="00DD4A6D"/>
    <w:rsid w:val="00DD5001"/>
    <w:rsid w:val="00DD5665"/>
    <w:rsid w:val="00DD5E73"/>
    <w:rsid w:val="00DD6121"/>
    <w:rsid w:val="00DD64E2"/>
    <w:rsid w:val="00DD6F9E"/>
    <w:rsid w:val="00DD71B6"/>
    <w:rsid w:val="00DD7818"/>
    <w:rsid w:val="00DD7F53"/>
    <w:rsid w:val="00DE0127"/>
    <w:rsid w:val="00DE0B62"/>
    <w:rsid w:val="00DE1311"/>
    <w:rsid w:val="00DE17E0"/>
    <w:rsid w:val="00DE2014"/>
    <w:rsid w:val="00DE2373"/>
    <w:rsid w:val="00DE25F6"/>
    <w:rsid w:val="00DE287A"/>
    <w:rsid w:val="00DE2C15"/>
    <w:rsid w:val="00DE2E6E"/>
    <w:rsid w:val="00DE35CA"/>
    <w:rsid w:val="00DE3A26"/>
    <w:rsid w:val="00DE3FF1"/>
    <w:rsid w:val="00DE40AB"/>
    <w:rsid w:val="00DE40D7"/>
    <w:rsid w:val="00DE4390"/>
    <w:rsid w:val="00DE44AC"/>
    <w:rsid w:val="00DE491A"/>
    <w:rsid w:val="00DE5603"/>
    <w:rsid w:val="00DE6AF2"/>
    <w:rsid w:val="00DE6BA4"/>
    <w:rsid w:val="00DE6C08"/>
    <w:rsid w:val="00DE76BA"/>
    <w:rsid w:val="00DE791F"/>
    <w:rsid w:val="00DE7A14"/>
    <w:rsid w:val="00DE7AD4"/>
    <w:rsid w:val="00DF032B"/>
    <w:rsid w:val="00DF0FD3"/>
    <w:rsid w:val="00DF13AF"/>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1F0"/>
    <w:rsid w:val="00DF76C1"/>
    <w:rsid w:val="00E0043F"/>
    <w:rsid w:val="00E00E53"/>
    <w:rsid w:val="00E01CB6"/>
    <w:rsid w:val="00E01D02"/>
    <w:rsid w:val="00E02773"/>
    <w:rsid w:val="00E02E6D"/>
    <w:rsid w:val="00E03532"/>
    <w:rsid w:val="00E0370C"/>
    <w:rsid w:val="00E045F7"/>
    <w:rsid w:val="00E04A2B"/>
    <w:rsid w:val="00E05999"/>
    <w:rsid w:val="00E060E3"/>
    <w:rsid w:val="00E067C1"/>
    <w:rsid w:val="00E06904"/>
    <w:rsid w:val="00E06D63"/>
    <w:rsid w:val="00E06FBA"/>
    <w:rsid w:val="00E071AA"/>
    <w:rsid w:val="00E07EA6"/>
    <w:rsid w:val="00E1010A"/>
    <w:rsid w:val="00E10285"/>
    <w:rsid w:val="00E10F17"/>
    <w:rsid w:val="00E11F68"/>
    <w:rsid w:val="00E1275B"/>
    <w:rsid w:val="00E12CAB"/>
    <w:rsid w:val="00E12F38"/>
    <w:rsid w:val="00E135AC"/>
    <w:rsid w:val="00E13675"/>
    <w:rsid w:val="00E1397B"/>
    <w:rsid w:val="00E13CFB"/>
    <w:rsid w:val="00E13FD7"/>
    <w:rsid w:val="00E140E1"/>
    <w:rsid w:val="00E1446D"/>
    <w:rsid w:val="00E149FF"/>
    <w:rsid w:val="00E15622"/>
    <w:rsid w:val="00E15782"/>
    <w:rsid w:val="00E16248"/>
    <w:rsid w:val="00E2041D"/>
    <w:rsid w:val="00E2120A"/>
    <w:rsid w:val="00E2165B"/>
    <w:rsid w:val="00E218C0"/>
    <w:rsid w:val="00E21911"/>
    <w:rsid w:val="00E22425"/>
    <w:rsid w:val="00E22ADC"/>
    <w:rsid w:val="00E232D1"/>
    <w:rsid w:val="00E234F5"/>
    <w:rsid w:val="00E2352C"/>
    <w:rsid w:val="00E2399D"/>
    <w:rsid w:val="00E23AC4"/>
    <w:rsid w:val="00E23E72"/>
    <w:rsid w:val="00E2425A"/>
    <w:rsid w:val="00E24812"/>
    <w:rsid w:val="00E264AC"/>
    <w:rsid w:val="00E26A97"/>
    <w:rsid w:val="00E2766E"/>
    <w:rsid w:val="00E278C5"/>
    <w:rsid w:val="00E300F2"/>
    <w:rsid w:val="00E30E76"/>
    <w:rsid w:val="00E30F98"/>
    <w:rsid w:val="00E31AFC"/>
    <w:rsid w:val="00E31DDE"/>
    <w:rsid w:val="00E32B88"/>
    <w:rsid w:val="00E32F9C"/>
    <w:rsid w:val="00E33178"/>
    <w:rsid w:val="00E33577"/>
    <w:rsid w:val="00E337EB"/>
    <w:rsid w:val="00E339C1"/>
    <w:rsid w:val="00E33E76"/>
    <w:rsid w:val="00E34522"/>
    <w:rsid w:val="00E34A04"/>
    <w:rsid w:val="00E3505A"/>
    <w:rsid w:val="00E351AC"/>
    <w:rsid w:val="00E35225"/>
    <w:rsid w:val="00E352FB"/>
    <w:rsid w:val="00E35623"/>
    <w:rsid w:val="00E35BBD"/>
    <w:rsid w:val="00E35F77"/>
    <w:rsid w:val="00E36CE2"/>
    <w:rsid w:val="00E370BC"/>
    <w:rsid w:val="00E37956"/>
    <w:rsid w:val="00E37F85"/>
    <w:rsid w:val="00E401F7"/>
    <w:rsid w:val="00E406F5"/>
    <w:rsid w:val="00E40AF6"/>
    <w:rsid w:val="00E40B85"/>
    <w:rsid w:val="00E40E63"/>
    <w:rsid w:val="00E416DB"/>
    <w:rsid w:val="00E4353E"/>
    <w:rsid w:val="00E44D6D"/>
    <w:rsid w:val="00E44DCF"/>
    <w:rsid w:val="00E457AC"/>
    <w:rsid w:val="00E46074"/>
    <w:rsid w:val="00E466EB"/>
    <w:rsid w:val="00E46D3C"/>
    <w:rsid w:val="00E47134"/>
    <w:rsid w:val="00E475A7"/>
    <w:rsid w:val="00E47634"/>
    <w:rsid w:val="00E4770E"/>
    <w:rsid w:val="00E4774C"/>
    <w:rsid w:val="00E50706"/>
    <w:rsid w:val="00E5148F"/>
    <w:rsid w:val="00E53878"/>
    <w:rsid w:val="00E53F04"/>
    <w:rsid w:val="00E53F12"/>
    <w:rsid w:val="00E5425D"/>
    <w:rsid w:val="00E5486E"/>
    <w:rsid w:val="00E54C88"/>
    <w:rsid w:val="00E54E54"/>
    <w:rsid w:val="00E55188"/>
    <w:rsid w:val="00E5572F"/>
    <w:rsid w:val="00E560B5"/>
    <w:rsid w:val="00E567C6"/>
    <w:rsid w:val="00E56DFC"/>
    <w:rsid w:val="00E60B1A"/>
    <w:rsid w:val="00E61291"/>
    <w:rsid w:val="00E6355F"/>
    <w:rsid w:val="00E640D0"/>
    <w:rsid w:val="00E64202"/>
    <w:rsid w:val="00E64768"/>
    <w:rsid w:val="00E65AE7"/>
    <w:rsid w:val="00E66084"/>
    <w:rsid w:val="00E664A1"/>
    <w:rsid w:val="00E67037"/>
    <w:rsid w:val="00E674E1"/>
    <w:rsid w:val="00E6767D"/>
    <w:rsid w:val="00E678C0"/>
    <w:rsid w:val="00E67E81"/>
    <w:rsid w:val="00E721BB"/>
    <w:rsid w:val="00E723A8"/>
    <w:rsid w:val="00E727B9"/>
    <w:rsid w:val="00E72856"/>
    <w:rsid w:val="00E7432C"/>
    <w:rsid w:val="00E74736"/>
    <w:rsid w:val="00E74851"/>
    <w:rsid w:val="00E74CA4"/>
    <w:rsid w:val="00E74F0A"/>
    <w:rsid w:val="00E7570C"/>
    <w:rsid w:val="00E75A6C"/>
    <w:rsid w:val="00E76125"/>
    <w:rsid w:val="00E7673B"/>
    <w:rsid w:val="00E76856"/>
    <w:rsid w:val="00E77081"/>
    <w:rsid w:val="00E77395"/>
    <w:rsid w:val="00E775CD"/>
    <w:rsid w:val="00E77E9D"/>
    <w:rsid w:val="00E803B7"/>
    <w:rsid w:val="00E80840"/>
    <w:rsid w:val="00E813AD"/>
    <w:rsid w:val="00E831E6"/>
    <w:rsid w:val="00E83CD9"/>
    <w:rsid w:val="00E842B0"/>
    <w:rsid w:val="00E847A0"/>
    <w:rsid w:val="00E84A73"/>
    <w:rsid w:val="00E84B46"/>
    <w:rsid w:val="00E8512F"/>
    <w:rsid w:val="00E85231"/>
    <w:rsid w:val="00E853AA"/>
    <w:rsid w:val="00E85490"/>
    <w:rsid w:val="00E90A41"/>
    <w:rsid w:val="00E91D67"/>
    <w:rsid w:val="00E92382"/>
    <w:rsid w:val="00E924BC"/>
    <w:rsid w:val="00E9287F"/>
    <w:rsid w:val="00E92AE4"/>
    <w:rsid w:val="00E932AF"/>
    <w:rsid w:val="00E93C2B"/>
    <w:rsid w:val="00E93FD2"/>
    <w:rsid w:val="00E94099"/>
    <w:rsid w:val="00E94A79"/>
    <w:rsid w:val="00E94DB6"/>
    <w:rsid w:val="00E95003"/>
    <w:rsid w:val="00E95EB4"/>
    <w:rsid w:val="00E95EF9"/>
    <w:rsid w:val="00E9616D"/>
    <w:rsid w:val="00E962A7"/>
    <w:rsid w:val="00E965D7"/>
    <w:rsid w:val="00E9681F"/>
    <w:rsid w:val="00E969EB"/>
    <w:rsid w:val="00EA12DC"/>
    <w:rsid w:val="00EA13EF"/>
    <w:rsid w:val="00EA1B86"/>
    <w:rsid w:val="00EA2864"/>
    <w:rsid w:val="00EA2ABA"/>
    <w:rsid w:val="00EA3800"/>
    <w:rsid w:val="00EA38CB"/>
    <w:rsid w:val="00EA3ABA"/>
    <w:rsid w:val="00EA4866"/>
    <w:rsid w:val="00EA4997"/>
    <w:rsid w:val="00EA4C1B"/>
    <w:rsid w:val="00EA59C3"/>
    <w:rsid w:val="00EA61D3"/>
    <w:rsid w:val="00EA669A"/>
    <w:rsid w:val="00EA7290"/>
    <w:rsid w:val="00EA75F2"/>
    <w:rsid w:val="00EB0B18"/>
    <w:rsid w:val="00EB11B2"/>
    <w:rsid w:val="00EB1D78"/>
    <w:rsid w:val="00EB20EA"/>
    <w:rsid w:val="00EB21A8"/>
    <w:rsid w:val="00EB2CD1"/>
    <w:rsid w:val="00EB311E"/>
    <w:rsid w:val="00EB32E0"/>
    <w:rsid w:val="00EB36DC"/>
    <w:rsid w:val="00EB3928"/>
    <w:rsid w:val="00EB3B55"/>
    <w:rsid w:val="00EB4055"/>
    <w:rsid w:val="00EB4E75"/>
    <w:rsid w:val="00EB5C69"/>
    <w:rsid w:val="00EB6935"/>
    <w:rsid w:val="00EB6993"/>
    <w:rsid w:val="00EC019C"/>
    <w:rsid w:val="00EC01F2"/>
    <w:rsid w:val="00EC0312"/>
    <w:rsid w:val="00EC2C3D"/>
    <w:rsid w:val="00EC2D07"/>
    <w:rsid w:val="00EC2D1B"/>
    <w:rsid w:val="00EC3775"/>
    <w:rsid w:val="00EC404E"/>
    <w:rsid w:val="00EC51B5"/>
    <w:rsid w:val="00EC51FD"/>
    <w:rsid w:val="00EC54E0"/>
    <w:rsid w:val="00EC590D"/>
    <w:rsid w:val="00EC6055"/>
    <w:rsid w:val="00EC6E9E"/>
    <w:rsid w:val="00EC6F0E"/>
    <w:rsid w:val="00EC70DE"/>
    <w:rsid w:val="00ED022E"/>
    <w:rsid w:val="00ED099D"/>
    <w:rsid w:val="00ED0A70"/>
    <w:rsid w:val="00ED0FBB"/>
    <w:rsid w:val="00ED17D0"/>
    <w:rsid w:val="00ED20CB"/>
    <w:rsid w:val="00ED2156"/>
    <w:rsid w:val="00ED2D6E"/>
    <w:rsid w:val="00ED302C"/>
    <w:rsid w:val="00ED348C"/>
    <w:rsid w:val="00ED36AD"/>
    <w:rsid w:val="00ED3A8B"/>
    <w:rsid w:val="00ED401D"/>
    <w:rsid w:val="00ED4691"/>
    <w:rsid w:val="00ED489A"/>
    <w:rsid w:val="00ED49D6"/>
    <w:rsid w:val="00ED6D22"/>
    <w:rsid w:val="00ED6E58"/>
    <w:rsid w:val="00ED6ECA"/>
    <w:rsid w:val="00ED7FBF"/>
    <w:rsid w:val="00EE09A5"/>
    <w:rsid w:val="00EE0F04"/>
    <w:rsid w:val="00EE187A"/>
    <w:rsid w:val="00EE237A"/>
    <w:rsid w:val="00EE28D6"/>
    <w:rsid w:val="00EE33B4"/>
    <w:rsid w:val="00EE42D7"/>
    <w:rsid w:val="00EE4E8F"/>
    <w:rsid w:val="00EE5145"/>
    <w:rsid w:val="00EE5256"/>
    <w:rsid w:val="00EE5C91"/>
    <w:rsid w:val="00EE6047"/>
    <w:rsid w:val="00EE6159"/>
    <w:rsid w:val="00EE646C"/>
    <w:rsid w:val="00EE65B4"/>
    <w:rsid w:val="00EE6E44"/>
    <w:rsid w:val="00EE709F"/>
    <w:rsid w:val="00EE798B"/>
    <w:rsid w:val="00EE7A57"/>
    <w:rsid w:val="00EE7CBA"/>
    <w:rsid w:val="00EF0459"/>
    <w:rsid w:val="00EF0F3E"/>
    <w:rsid w:val="00EF136F"/>
    <w:rsid w:val="00EF1514"/>
    <w:rsid w:val="00EF162B"/>
    <w:rsid w:val="00EF19C0"/>
    <w:rsid w:val="00EF1EF8"/>
    <w:rsid w:val="00EF1F94"/>
    <w:rsid w:val="00EF2CF9"/>
    <w:rsid w:val="00EF2DFA"/>
    <w:rsid w:val="00EF3D53"/>
    <w:rsid w:val="00EF44F4"/>
    <w:rsid w:val="00EF4F5B"/>
    <w:rsid w:val="00EF5D7F"/>
    <w:rsid w:val="00EF66D0"/>
    <w:rsid w:val="00EF68FC"/>
    <w:rsid w:val="00F0024D"/>
    <w:rsid w:val="00F003FE"/>
    <w:rsid w:val="00F005F2"/>
    <w:rsid w:val="00F00EFA"/>
    <w:rsid w:val="00F015F7"/>
    <w:rsid w:val="00F02126"/>
    <w:rsid w:val="00F02949"/>
    <w:rsid w:val="00F02A5D"/>
    <w:rsid w:val="00F03472"/>
    <w:rsid w:val="00F038D8"/>
    <w:rsid w:val="00F03DC7"/>
    <w:rsid w:val="00F03F48"/>
    <w:rsid w:val="00F045EE"/>
    <w:rsid w:val="00F04E08"/>
    <w:rsid w:val="00F05341"/>
    <w:rsid w:val="00F05702"/>
    <w:rsid w:val="00F06423"/>
    <w:rsid w:val="00F07776"/>
    <w:rsid w:val="00F07EE7"/>
    <w:rsid w:val="00F07F5F"/>
    <w:rsid w:val="00F101CA"/>
    <w:rsid w:val="00F107CF"/>
    <w:rsid w:val="00F11344"/>
    <w:rsid w:val="00F11B42"/>
    <w:rsid w:val="00F12239"/>
    <w:rsid w:val="00F12370"/>
    <w:rsid w:val="00F129E7"/>
    <w:rsid w:val="00F12B7C"/>
    <w:rsid w:val="00F1385B"/>
    <w:rsid w:val="00F13AF5"/>
    <w:rsid w:val="00F142A4"/>
    <w:rsid w:val="00F144AA"/>
    <w:rsid w:val="00F15F11"/>
    <w:rsid w:val="00F16AEA"/>
    <w:rsid w:val="00F16CFA"/>
    <w:rsid w:val="00F174C8"/>
    <w:rsid w:val="00F17696"/>
    <w:rsid w:val="00F176B8"/>
    <w:rsid w:val="00F17BA1"/>
    <w:rsid w:val="00F20382"/>
    <w:rsid w:val="00F20E7B"/>
    <w:rsid w:val="00F20F3B"/>
    <w:rsid w:val="00F2129D"/>
    <w:rsid w:val="00F212F5"/>
    <w:rsid w:val="00F21470"/>
    <w:rsid w:val="00F2201D"/>
    <w:rsid w:val="00F23095"/>
    <w:rsid w:val="00F2343B"/>
    <w:rsid w:val="00F238C4"/>
    <w:rsid w:val="00F25247"/>
    <w:rsid w:val="00F25257"/>
    <w:rsid w:val="00F25A09"/>
    <w:rsid w:val="00F261C3"/>
    <w:rsid w:val="00F26468"/>
    <w:rsid w:val="00F26BE9"/>
    <w:rsid w:val="00F2707B"/>
    <w:rsid w:val="00F2758A"/>
    <w:rsid w:val="00F27674"/>
    <w:rsid w:val="00F27701"/>
    <w:rsid w:val="00F27750"/>
    <w:rsid w:val="00F2776B"/>
    <w:rsid w:val="00F27881"/>
    <w:rsid w:val="00F30149"/>
    <w:rsid w:val="00F3073C"/>
    <w:rsid w:val="00F3097A"/>
    <w:rsid w:val="00F30BC4"/>
    <w:rsid w:val="00F31256"/>
    <w:rsid w:val="00F32178"/>
    <w:rsid w:val="00F331DD"/>
    <w:rsid w:val="00F33265"/>
    <w:rsid w:val="00F34861"/>
    <w:rsid w:val="00F34F7F"/>
    <w:rsid w:val="00F35303"/>
    <w:rsid w:val="00F35530"/>
    <w:rsid w:val="00F35669"/>
    <w:rsid w:val="00F35FE8"/>
    <w:rsid w:val="00F36B77"/>
    <w:rsid w:val="00F37099"/>
    <w:rsid w:val="00F374D0"/>
    <w:rsid w:val="00F37890"/>
    <w:rsid w:val="00F404E2"/>
    <w:rsid w:val="00F40AB2"/>
    <w:rsid w:val="00F40CCB"/>
    <w:rsid w:val="00F40CEB"/>
    <w:rsid w:val="00F411B2"/>
    <w:rsid w:val="00F414AE"/>
    <w:rsid w:val="00F41FB2"/>
    <w:rsid w:val="00F42064"/>
    <w:rsid w:val="00F42EFB"/>
    <w:rsid w:val="00F4379E"/>
    <w:rsid w:val="00F43B0B"/>
    <w:rsid w:val="00F43C06"/>
    <w:rsid w:val="00F4479D"/>
    <w:rsid w:val="00F44D08"/>
    <w:rsid w:val="00F45F92"/>
    <w:rsid w:val="00F462C4"/>
    <w:rsid w:val="00F46716"/>
    <w:rsid w:val="00F46A1E"/>
    <w:rsid w:val="00F46BC6"/>
    <w:rsid w:val="00F4756F"/>
    <w:rsid w:val="00F476DB"/>
    <w:rsid w:val="00F47AAD"/>
    <w:rsid w:val="00F47EF1"/>
    <w:rsid w:val="00F5158F"/>
    <w:rsid w:val="00F51735"/>
    <w:rsid w:val="00F51BF4"/>
    <w:rsid w:val="00F51D41"/>
    <w:rsid w:val="00F526A3"/>
    <w:rsid w:val="00F52A93"/>
    <w:rsid w:val="00F52B4A"/>
    <w:rsid w:val="00F533A4"/>
    <w:rsid w:val="00F534AB"/>
    <w:rsid w:val="00F541E4"/>
    <w:rsid w:val="00F5466C"/>
    <w:rsid w:val="00F5486B"/>
    <w:rsid w:val="00F54C34"/>
    <w:rsid w:val="00F551D4"/>
    <w:rsid w:val="00F57623"/>
    <w:rsid w:val="00F5797A"/>
    <w:rsid w:val="00F600C3"/>
    <w:rsid w:val="00F60575"/>
    <w:rsid w:val="00F60688"/>
    <w:rsid w:val="00F606B3"/>
    <w:rsid w:val="00F60BF5"/>
    <w:rsid w:val="00F61416"/>
    <w:rsid w:val="00F61A6C"/>
    <w:rsid w:val="00F63205"/>
    <w:rsid w:val="00F634E5"/>
    <w:rsid w:val="00F641F1"/>
    <w:rsid w:val="00F64D1F"/>
    <w:rsid w:val="00F64E4C"/>
    <w:rsid w:val="00F65CCC"/>
    <w:rsid w:val="00F65EDB"/>
    <w:rsid w:val="00F66029"/>
    <w:rsid w:val="00F66085"/>
    <w:rsid w:val="00F66656"/>
    <w:rsid w:val="00F66E50"/>
    <w:rsid w:val="00F671B6"/>
    <w:rsid w:val="00F67AD8"/>
    <w:rsid w:val="00F67B51"/>
    <w:rsid w:val="00F67C19"/>
    <w:rsid w:val="00F67DD0"/>
    <w:rsid w:val="00F700BC"/>
    <w:rsid w:val="00F70774"/>
    <w:rsid w:val="00F70C9A"/>
    <w:rsid w:val="00F715F0"/>
    <w:rsid w:val="00F71BF2"/>
    <w:rsid w:val="00F71D18"/>
    <w:rsid w:val="00F7246B"/>
    <w:rsid w:val="00F727EB"/>
    <w:rsid w:val="00F72B7A"/>
    <w:rsid w:val="00F73A3A"/>
    <w:rsid w:val="00F73E05"/>
    <w:rsid w:val="00F749C7"/>
    <w:rsid w:val="00F74A0D"/>
    <w:rsid w:val="00F74A8B"/>
    <w:rsid w:val="00F7564F"/>
    <w:rsid w:val="00F75C26"/>
    <w:rsid w:val="00F75EA2"/>
    <w:rsid w:val="00F75F53"/>
    <w:rsid w:val="00F776F4"/>
    <w:rsid w:val="00F776FF"/>
    <w:rsid w:val="00F777AD"/>
    <w:rsid w:val="00F80352"/>
    <w:rsid w:val="00F80535"/>
    <w:rsid w:val="00F8075D"/>
    <w:rsid w:val="00F8094F"/>
    <w:rsid w:val="00F80A0A"/>
    <w:rsid w:val="00F80BA4"/>
    <w:rsid w:val="00F81EF8"/>
    <w:rsid w:val="00F82922"/>
    <w:rsid w:val="00F82B9A"/>
    <w:rsid w:val="00F82F1E"/>
    <w:rsid w:val="00F84D5A"/>
    <w:rsid w:val="00F8532B"/>
    <w:rsid w:val="00F85DA2"/>
    <w:rsid w:val="00F861DC"/>
    <w:rsid w:val="00F86327"/>
    <w:rsid w:val="00F86C76"/>
    <w:rsid w:val="00F876CA"/>
    <w:rsid w:val="00F909D2"/>
    <w:rsid w:val="00F91136"/>
    <w:rsid w:val="00F9117E"/>
    <w:rsid w:val="00F92BC3"/>
    <w:rsid w:val="00F92CE9"/>
    <w:rsid w:val="00F93AD1"/>
    <w:rsid w:val="00F93FB3"/>
    <w:rsid w:val="00F93FEA"/>
    <w:rsid w:val="00F944BD"/>
    <w:rsid w:val="00F94738"/>
    <w:rsid w:val="00F94A3D"/>
    <w:rsid w:val="00F95A18"/>
    <w:rsid w:val="00F95F7E"/>
    <w:rsid w:val="00F963A1"/>
    <w:rsid w:val="00F97240"/>
    <w:rsid w:val="00F97CDE"/>
    <w:rsid w:val="00F97EBC"/>
    <w:rsid w:val="00FA0957"/>
    <w:rsid w:val="00FA0C9B"/>
    <w:rsid w:val="00FA1D4F"/>
    <w:rsid w:val="00FA1E23"/>
    <w:rsid w:val="00FA2CAE"/>
    <w:rsid w:val="00FA2E9F"/>
    <w:rsid w:val="00FA31FA"/>
    <w:rsid w:val="00FA3B4F"/>
    <w:rsid w:val="00FA46C5"/>
    <w:rsid w:val="00FA4D8E"/>
    <w:rsid w:val="00FA4E6D"/>
    <w:rsid w:val="00FA531D"/>
    <w:rsid w:val="00FA53B1"/>
    <w:rsid w:val="00FA54E9"/>
    <w:rsid w:val="00FA5B79"/>
    <w:rsid w:val="00FA5DFA"/>
    <w:rsid w:val="00FA6B66"/>
    <w:rsid w:val="00FA6CFC"/>
    <w:rsid w:val="00FA7696"/>
    <w:rsid w:val="00FA7ECF"/>
    <w:rsid w:val="00FB0929"/>
    <w:rsid w:val="00FB0B9C"/>
    <w:rsid w:val="00FB163F"/>
    <w:rsid w:val="00FB1F3B"/>
    <w:rsid w:val="00FB278F"/>
    <w:rsid w:val="00FB27DB"/>
    <w:rsid w:val="00FB2D5D"/>
    <w:rsid w:val="00FB2EA8"/>
    <w:rsid w:val="00FB311E"/>
    <w:rsid w:val="00FB3C0D"/>
    <w:rsid w:val="00FB4276"/>
    <w:rsid w:val="00FB4497"/>
    <w:rsid w:val="00FB50E7"/>
    <w:rsid w:val="00FB552C"/>
    <w:rsid w:val="00FB5531"/>
    <w:rsid w:val="00FB560B"/>
    <w:rsid w:val="00FB594F"/>
    <w:rsid w:val="00FB5C2A"/>
    <w:rsid w:val="00FB5D73"/>
    <w:rsid w:val="00FB63E2"/>
    <w:rsid w:val="00FB660B"/>
    <w:rsid w:val="00FB6BB6"/>
    <w:rsid w:val="00FB79BB"/>
    <w:rsid w:val="00FB79D8"/>
    <w:rsid w:val="00FC045F"/>
    <w:rsid w:val="00FC090C"/>
    <w:rsid w:val="00FC0DDB"/>
    <w:rsid w:val="00FC11A7"/>
    <w:rsid w:val="00FC1C2F"/>
    <w:rsid w:val="00FC1CB4"/>
    <w:rsid w:val="00FC223A"/>
    <w:rsid w:val="00FC420F"/>
    <w:rsid w:val="00FC48C9"/>
    <w:rsid w:val="00FC4BDA"/>
    <w:rsid w:val="00FC52F4"/>
    <w:rsid w:val="00FC59B4"/>
    <w:rsid w:val="00FC7982"/>
    <w:rsid w:val="00FC7AA0"/>
    <w:rsid w:val="00FD00C2"/>
    <w:rsid w:val="00FD0AA7"/>
    <w:rsid w:val="00FD0D03"/>
    <w:rsid w:val="00FD1E48"/>
    <w:rsid w:val="00FD2C4C"/>
    <w:rsid w:val="00FD346A"/>
    <w:rsid w:val="00FD36E6"/>
    <w:rsid w:val="00FD3B55"/>
    <w:rsid w:val="00FD3E31"/>
    <w:rsid w:val="00FD437B"/>
    <w:rsid w:val="00FD43A0"/>
    <w:rsid w:val="00FD64D1"/>
    <w:rsid w:val="00FD6666"/>
    <w:rsid w:val="00FD6D67"/>
    <w:rsid w:val="00FD70BC"/>
    <w:rsid w:val="00FD72D6"/>
    <w:rsid w:val="00FD7882"/>
    <w:rsid w:val="00FE00D8"/>
    <w:rsid w:val="00FE05B4"/>
    <w:rsid w:val="00FE0C3D"/>
    <w:rsid w:val="00FE0CA1"/>
    <w:rsid w:val="00FE0E64"/>
    <w:rsid w:val="00FE1350"/>
    <w:rsid w:val="00FE1468"/>
    <w:rsid w:val="00FE14A9"/>
    <w:rsid w:val="00FE17F0"/>
    <w:rsid w:val="00FE1C57"/>
    <w:rsid w:val="00FE25DA"/>
    <w:rsid w:val="00FE2B1B"/>
    <w:rsid w:val="00FE3AC3"/>
    <w:rsid w:val="00FE3B20"/>
    <w:rsid w:val="00FE40BD"/>
    <w:rsid w:val="00FE43D2"/>
    <w:rsid w:val="00FE44BC"/>
    <w:rsid w:val="00FE4743"/>
    <w:rsid w:val="00FE5906"/>
    <w:rsid w:val="00FE5B09"/>
    <w:rsid w:val="00FE5B41"/>
    <w:rsid w:val="00FE5FF0"/>
    <w:rsid w:val="00FE702D"/>
    <w:rsid w:val="00FE7234"/>
    <w:rsid w:val="00FE7A21"/>
    <w:rsid w:val="00FF166D"/>
    <w:rsid w:val="00FF1CA6"/>
    <w:rsid w:val="00FF1EF9"/>
    <w:rsid w:val="00FF2C5A"/>
    <w:rsid w:val="00FF318E"/>
    <w:rsid w:val="00FF34DD"/>
    <w:rsid w:val="00FF3697"/>
    <w:rsid w:val="00FF459F"/>
    <w:rsid w:val="00FF49BB"/>
    <w:rsid w:val="00FF4F31"/>
    <w:rsid w:val="00FF5216"/>
    <w:rsid w:val="00FF554A"/>
    <w:rsid w:val="00FF56B7"/>
    <w:rsid w:val="00FF5CE2"/>
    <w:rsid w:val="00FF6100"/>
    <w:rsid w:val="00FF678F"/>
    <w:rsid w:val="00FF711C"/>
    <w:rsid w:val="00FF7228"/>
    <w:rsid w:val="00FF780A"/>
    <w:rsid w:val="00FF7A8D"/>
    <w:rsid w:val="00FF7A90"/>
    <w:rsid w:val="01867718"/>
    <w:rsid w:val="01940263"/>
    <w:rsid w:val="01CC4319"/>
    <w:rsid w:val="01EA7FD7"/>
    <w:rsid w:val="02082015"/>
    <w:rsid w:val="02097EB9"/>
    <w:rsid w:val="02166435"/>
    <w:rsid w:val="023A760F"/>
    <w:rsid w:val="025D552C"/>
    <w:rsid w:val="026D0864"/>
    <w:rsid w:val="02983642"/>
    <w:rsid w:val="02A90621"/>
    <w:rsid w:val="02AB34DA"/>
    <w:rsid w:val="02B71F1D"/>
    <w:rsid w:val="02D254FB"/>
    <w:rsid w:val="031F180E"/>
    <w:rsid w:val="032701C3"/>
    <w:rsid w:val="032E41D1"/>
    <w:rsid w:val="03551D3C"/>
    <w:rsid w:val="036130C0"/>
    <w:rsid w:val="039C7E88"/>
    <w:rsid w:val="03B41CB5"/>
    <w:rsid w:val="03B659F2"/>
    <w:rsid w:val="03E75A7C"/>
    <w:rsid w:val="04266C61"/>
    <w:rsid w:val="04323CB0"/>
    <w:rsid w:val="044B0B4F"/>
    <w:rsid w:val="04670BA9"/>
    <w:rsid w:val="048A2581"/>
    <w:rsid w:val="049E0F6B"/>
    <w:rsid w:val="055B7561"/>
    <w:rsid w:val="05612487"/>
    <w:rsid w:val="05690FB0"/>
    <w:rsid w:val="05F862B9"/>
    <w:rsid w:val="064A5D3E"/>
    <w:rsid w:val="066D508B"/>
    <w:rsid w:val="06703508"/>
    <w:rsid w:val="067B375E"/>
    <w:rsid w:val="07345EFA"/>
    <w:rsid w:val="076E1FF9"/>
    <w:rsid w:val="07786817"/>
    <w:rsid w:val="079230DA"/>
    <w:rsid w:val="07F02AC9"/>
    <w:rsid w:val="08280D4E"/>
    <w:rsid w:val="082C5750"/>
    <w:rsid w:val="084B2F8F"/>
    <w:rsid w:val="085B7693"/>
    <w:rsid w:val="087929C7"/>
    <w:rsid w:val="08F30B11"/>
    <w:rsid w:val="09035ADB"/>
    <w:rsid w:val="09405BB6"/>
    <w:rsid w:val="09442F11"/>
    <w:rsid w:val="09666E1C"/>
    <w:rsid w:val="09701886"/>
    <w:rsid w:val="099638C4"/>
    <w:rsid w:val="09C91808"/>
    <w:rsid w:val="0A221872"/>
    <w:rsid w:val="0A465D07"/>
    <w:rsid w:val="0A523F75"/>
    <w:rsid w:val="0A7224FE"/>
    <w:rsid w:val="0A95792C"/>
    <w:rsid w:val="0AA0150E"/>
    <w:rsid w:val="0AB473FF"/>
    <w:rsid w:val="0AEA73E1"/>
    <w:rsid w:val="0AF03F33"/>
    <w:rsid w:val="0B3248D6"/>
    <w:rsid w:val="0B5E25C6"/>
    <w:rsid w:val="0B6370B2"/>
    <w:rsid w:val="0B7B65FE"/>
    <w:rsid w:val="0B7B6DB9"/>
    <w:rsid w:val="0C00244E"/>
    <w:rsid w:val="0C0D156F"/>
    <w:rsid w:val="0C2B08E8"/>
    <w:rsid w:val="0C581265"/>
    <w:rsid w:val="0C5B20CB"/>
    <w:rsid w:val="0C9C2070"/>
    <w:rsid w:val="0CB35D99"/>
    <w:rsid w:val="0CE96BCF"/>
    <w:rsid w:val="0D8977B8"/>
    <w:rsid w:val="0DC54CCC"/>
    <w:rsid w:val="0DD62931"/>
    <w:rsid w:val="0DD65B34"/>
    <w:rsid w:val="0E7618E3"/>
    <w:rsid w:val="0EA765BF"/>
    <w:rsid w:val="0F466B1F"/>
    <w:rsid w:val="0F646EC3"/>
    <w:rsid w:val="0F700DBD"/>
    <w:rsid w:val="0F780CD3"/>
    <w:rsid w:val="0F7929DC"/>
    <w:rsid w:val="0F9D2FAF"/>
    <w:rsid w:val="0FA30AD9"/>
    <w:rsid w:val="0FDE6FAD"/>
    <w:rsid w:val="103C7EAE"/>
    <w:rsid w:val="10463D87"/>
    <w:rsid w:val="109C336D"/>
    <w:rsid w:val="109C61E9"/>
    <w:rsid w:val="10ED4B29"/>
    <w:rsid w:val="1126535B"/>
    <w:rsid w:val="113574BE"/>
    <w:rsid w:val="11780F65"/>
    <w:rsid w:val="11792F0C"/>
    <w:rsid w:val="11B035EC"/>
    <w:rsid w:val="11EF471F"/>
    <w:rsid w:val="126723B4"/>
    <w:rsid w:val="12890BDD"/>
    <w:rsid w:val="12B85397"/>
    <w:rsid w:val="12C42710"/>
    <w:rsid w:val="12CC55CF"/>
    <w:rsid w:val="12DC34CC"/>
    <w:rsid w:val="132A4672"/>
    <w:rsid w:val="13903271"/>
    <w:rsid w:val="13B068AF"/>
    <w:rsid w:val="13BE11A3"/>
    <w:rsid w:val="14907D62"/>
    <w:rsid w:val="14D278B3"/>
    <w:rsid w:val="14F938BA"/>
    <w:rsid w:val="14FE6942"/>
    <w:rsid w:val="150D14AB"/>
    <w:rsid w:val="15172554"/>
    <w:rsid w:val="154026B4"/>
    <w:rsid w:val="157065E4"/>
    <w:rsid w:val="159E7E0F"/>
    <w:rsid w:val="15AF19F0"/>
    <w:rsid w:val="15C947FE"/>
    <w:rsid w:val="169E5539"/>
    <w:rsid w:val="16C745A6"/>
    <w:rsid w:val="16D52CDF"/>
    <w:rsid w:val="16E77803"/>
    <w:rsid w:val="1740662C"/>
    <w:rsid w:val="17833684"/>
    <w:rsid w:val="1783595F"/>
    <w:rsid w:val="178B3F52"/>
    <w:rsid w:val="17BB0AF1"/>
    <w:rsid w:val="17BE0FB5"/>
    <w:rsid w:val="17EB18C5"/>
    <w:rsid w:val="182D25E0"/>
    <w:rsid w:val="18617CB7"/>
    <w:rsid w:val="187A55BE"/>
    <w:rsid w:val="18D52731"/>
    <w:rsid w:val="18DC3B81"/>
    <w:rsid w:val="18E32B98"/>
    <w:rsid w:val="190E5220"/>
    <w:rsid w:val="192D2B75"/>
    <w:rsid w:val="193D1B25"/>
    <w:rsid w:val="195B4164"/>
    <w:rsid w:val="19612588"/>
    <w:rsid w:val="197E3974"/>
    <w:rsid w:val="199A2ED7"/>
    <w:rsid w:val="199B54D9"/>
    <w:rsid w:val="19AA090D"/>
    <w:rsid w:val="1A274B61"/>
    <w:rsid w:val="1A2B2F6B"/>
    <w:rsid w:val="1A8D4CB9"/>
    <w:rsid w:val="1AA42313"/>
    <w:rsid w:val="1ACB4C2B"/>
    <w:rsid w:val="1B8450CD"/>
    <w:rsid w:val="1C155A05"/>
    <w:rsid w:val="1C255016"/>
    <w:rsid w:val="1C2F50D0"/>
    <w:rsid w:val="1C7A564F"/>
    <w:rsid w:val="1C99762F"/>
    <w:rsid w:val="1CA8338B"/>
    <w:rsid w:val="1CA9791B"/>
    <w:rsid w:val="1CB3629E"/>
    <w:rsid w:val="1D0E549B"/>
    <w:rsid w:val="1D2D0BDE"/>
    <w:rsid w:val="1D425E7A"/>
    <w:rsid w:val="1D776D33"/>
    <w:rsid w:val="1D812401"/>
    <w:rsid w:val="1DB64D91"/>
    <w:rsid w:val="1DD61369"/>
    <w:rsid w:val="1E8A04E2"/>
    <w:rsid w:val="1E924222"/>
    <w:rsid w:val="1EFF3E71"/>
    <w:rsid w:val="1EFF704D"/>
    <w:rsid w:val="1F2D1641"/>
    <w:rsid w:val="1F836F63"/>
    <w:rsid w:val="1FA67E2D"/>
    <w:rsid w:val="1FDA559C"/>
    <w:rsid w:val="1FF75836"/>
    <w:rsid w:val="1FF77052"/>
    <w:rsid w:val="2020047E"/>
    <w:rsid w:val="20E63F45"/>
    <w:rsid w:val="20EF1C07"/>
    <w:rsid w:val="20F343F7"/>
    <w:rsid w:val="20F67866"/>
    <w:rsid w:val="20F9579A"/>
    <w:rsid w:val="21102BA8"/>
    <w:rsid w:val="212A133E"/>
    <w:rsid w:val="21854AC1"/>
    <w:rsid w:val="224A7705"/>
    <w:rsid w:val="22536476"/>
    <w:rsid w:val="22597AA5"/>
    <w:rsid w:val="22C7544E"/>
    <w:rsid w:val="22CF0E84"/>
    <w:rsid w:val="22FB5F57"/>
    <w:rsid w:val="22FF628A"/>
    <w:rsid w:val="23014EB1"/>
    <w:rsid w:val="23380F17"/>
    <w:rsid w:val="23702CB4"/>
    <w:rsid w:val="23996A8D"/>
    <w:rsid w:val="23CA306A"/>
    <w:rsid w:val="23E34F15"/>
    <w:rsid w:val="240042D6"/>
    <w:rsid w:val="240062B4"/>
    <w:rsid w:val="24036739"/>
    <w:rsid w:val="24182AC4"/>
    <w:rsid w:val="24507AEB"/>
    <w:rsid w:val="2496503B"/>
    <w:rsid w:val="24FD78B9"/>
    <w:rsid w:val="252671BA"/>
    <w:rsid w:val="25386256"/>
    <w:rsid w:val="256231A2"/>
    <w:rsid w:val="25CD3D8B"/>
    <w:rsid w:val="2608126D"/>
    <w:rsid w:val="26273CFD"/>
    <w:rsid w:val="26D2117C"/>
    <w:rsid w:val="26D32136"/>
    <w:rsid w:val="26D94287"/>
    <w:rsid w:val="272F1FE4"/>
    <w:rsid w:val="277E3DBE"/>
    <w:rsid w:val="277F3A55"/>
    <w:rsid w:val="27D648A1"/>
    <w:rsid w:val="27E50482"/>
    <w:rsid w:val="27EF2A17"/>
    <w:rsid w:val="280A75A7"/>
    <w:rsid w:val="281255F8"/>
    <w:rsid w:val="28323780"/>
    <w:rsid w:val="283447B6"/>
    <w:rsid w:val="286C4D68"/>
    <w:rsid w:val="28C20FF0"/>
    <w:rsid w:val="28CF26DA"/>
    <w:rsid w:val="290B66D0"/>
    <w:rsid w:val="2943200C"/>
    <w:rsid w:val="295B0BF9"/>
    <w:rsid w:val="29BD47E7"/>
    <w:rsid w:val="29D12F08"/>
    <w:rsid w:val="2A5444FA"/>
    <w:rsid w:val="2A682F83"/>
    <w:rsid w:val="2AB13030"/>
    <w:rsid w:val="2AEF704E"/>
    <w:rsid w:val="2B584AB5"/>
    <w:rsid w:val="2B670973"/>
    <w:rsid w:val="2BB14DAD"/>
    <w:rsid w:val="2BF62288"/>
    <w:rsid w:val="2C10515C"/>
    <w:rsid w:val="2C10641D"/>
    <w:rsid w:val="2C3D1D90"/>
    <w:rsid w:val="2C5E249D"/>
    <w:rsid w:val="2C7D1B25"/>
    <w:rsid w:val="2C981145"/>
    <w:rsid w:val="2D21522B"/>
    <w:rsid w:val="2D2961F0"/>
    <w:rsid w:val="2D4E3096"/>
    <w:rsid w:val="2D564F2B"/>
    <w:rsid w:val="2DA44527"/>
    <w:rsid w:val="2DA75ED8"/>
    <w:rsid w:val="2DAD6F45"/>
    <w:rsid w:val="2DBD0F84"/>
    <w:rsid w:val="2DC1461C"/>
    <w:rsid w:val="2E084B8B"/>
    <w:rsid w:val="2E2D528D"/>
    <w:rsid w:val="2E876FD2"/>
    <w:rsid w:val="2EA44893"/>
    <w:rsid w:val="2EBB70FA"/>
    <w:rsid w:val="2EBE36D5"/>
    <w:rsid w:val="2F134D66"/>
    <w:rsid w:val="2F66169B"/>
    <w:rsid w:val="2F7E4F2A"/>
    <w:rsid w:val="2F987040"/>
    <w:rsid w:val="2FD66263"/>
    <w:rsid w:val="2FFF663B"/>
    <w:rsid w:val="303730DE"/>
    <w:rsid w:val="30437ACB"/>
    <w:rsid w:val="30B56A70"/>
    <w:rsid w:val="30EF7E49"/>
    <w:rsid w:val="31183FFF"/>
    <w:rsid w:val="311923D8"/>
    <w:rsid w:val="31507D12"/>
    <w:rsid w:val="31BB3AFF"/>
    <w:rsid w:val="31D305B6"/>
    <w:rsid w:val="31F97DF7"/>
    <w:rsid w:val="32562DAB"/>
    <w:rsid w:val="325952E0"/>
    <w:rsid w:val="32734395"/>
    <w:rsid w:val="327C7866"/>
    <w:rsid w:val="328777C6"/>
    <w:rsid w:val="32F92EBC"/>
    <w:rsid w:val="330673DF"/>
    <w:rsid w:val="33140F6C"/>
    <w:rsid w:val="332D7452"/>
    <w:rsid w:val="33386650"/>
    <w:rsid w:val="33545A57"/>
    <w:rsid w:val="33EF6619"/>
    <w:rsid w:val="340C5262"/>
    <w:rsid w:val="3440730A"/>
    <w:rsid w:val="34B875CF"/>
    <w:rsid w:val="353104BA"/>
    <w:rsid w:val="354B5AE3"/>
    <w:rsid w:val="356762AB"/>
    <w:rsid w:val="35B45BFB"/>
    <w:rsid w:val="35C37543"/>
    <w:rsid w:val="35E6168A"/>
    <w:rsid w:val="360B4756"/>
    <w:rsid w:val="36391C9C"/>
    <w:rsid w:val="36555CC8"/>
    <w:rsid w:val="3656410F"/>
    <w:rsid w:val="366D1C48"/>
    <w:rsid w:val="36773315"/>
    <w:rsid w:val="36926223"/>
    <w:rsid w:val="369629E3"/>
    <w:rsid w:val="36986A3A"/>
    <w:rsid w:val="36CB4341"/>
    <w:rsid w:val="36EB3B3B"/>
    <w:rsid w:val="36F56A76"/>
    <w:rsid w:val="37013198"/>
    <w:rsid w:val="37075552"/>
    <w:rsid w:val="37102F96"/>
    <w:rsid w:val="3711154C"/>
    <w:rsid w:val="373231FF"/>
    <w:rsid w:val="374F7BF4"/>
    <w:rsid w:val="377A039B"/>
    <w:rsid w:val="378B28AA"/>
    <w:rsid w:val="379C5DDF"/>
    <w:rsid w:val="37B84694"/>
    <w:rsid w:val="37C61D5F"/>
    <w:rsid w:val="37E830DD"/>
    <w:rsid w:val="380B47D5"/>
    <w:rsid w:val="382837CC"/>
    <w:rsid w:val="38606EAC"/>
    <w:rsid w:val="389B107E"/>
    <w:rsid w:val="38FA2AF1"/>
    <w:rsid w:val="390E46A8"/>
    <w:rsid w:val="392253BF"/>
    <w:rsid w:val="394A2DC8"/>
    <w:rsid w:val="394C623E"/>
    <w:rsid w:val="39AA1872"/>
    <w:rsid w:val="39E0260D"/>
    <w:rsid w:val="3A4006ED"/>
    <w:rsid w:val="3A724103"/>
    <w:rsid w:val="3B1643FE"/>
    <w:rsid w:val="3B1A5EDC"/>
    <w:rsid w:val="3B3E7145"/>
    <w:rsid w:val="3B47067B"/>
    <w:rsid w:val="3B601728"/>
    <w:rsid w:val="3B631EDC"/>
    <w:rsid w:val="3B740455"/>
    <w:rsid w:val="3BC2080B"/>
    <w:rsid w:val="3C0C44E6"/>
    <w:rsid w:val="3CBB1935"/>
    <w:rsid w:val="3CD80D1E"/>
    <w:rsid w:val="3CDC20CC"/>
    <w:rsid w:val="3D2C1D81"/>
    <w:rsid w:val="3D583BFE"/>
    <w:rsid w:val="3D59314B"/>
    <w:rsid w:val="3D872826"/>
    <w:rsid w:val="3D8D1D02"/>
    <w:rsid w:val="3DB52385"/>
    <w:rsid w:val="3DED283A"/>
    <w:rsid w:val="3DFA3589"/>
    <w:rsid w:val="3E4E4830"/>
    <w:rsid w:val="3EB113C6"/>
    <w:rsid w:val="3EC25DDA"/>
    <w:rsid w:val="3ED538B6"/>
    <w:rsid w:val="3EDF1E43"/>
    <w:rsid w:val="3EF37285"/>
    <w:rsid w:val="3F063B9E"/>
    <w:rsid w:val="3F2034D1"/>
    <w:rsid w:val="3F246EE9"/>
    <w:rsid w:val="3F4342B0"/>
    <w:rsid w:val="3F8F5988"/>
    <w:rsid w:val="3FCA2109"/>
    <w:rsid w:val="3FDC36DB"/>
    <w:rsid w:val="401D3EDB"/>
    <w:rsid w:val="404A714F"/>
    <w:rsid w:val="40572DCA"/>
    <w:rsid w:val="40705D7B"/>
    <w:rsid w:val="40CE56E3"/>
    <w:rsid w:val="40F86FF8"/>
    <w:rsid w:val="41602313"/>
    <w:rsid w:val="4177236C"/>
    <w:rsid w:val="418E6AE8"/>
    <w:rsid w:val="41B61826"/>
    <w:rsid w:val="41B95BA9"/>
    <w:rsid w:val="41BA0B83"/>
    <w:rsid w:val="42054D04"/>
    <w:rsid w:val="425705FC"/>
    <w:rsid w:val="425B43F0"/>
    <w:rsid w:val="427D0736"/>
    <w:rsid w:val="429D077F"/>
    <w:rsid w:val="42CE7875"/>
    <w:rsid w:val="43111021"/>
    <w:rsid w:val="43277098"/>
    <w:rsid w:val="435159D7"/>
    <w:rsid w:val="43894CDA"/>
    <w:rsid w:val="43BA2314"/>
    <w:rsid w:val="43EB2316"/>
    <w:rsid w:val="445832A0"/>
    <w:rsid w:val="446B7E51"/>
    <w:rsid w:val="44B245E7"/>
    <w:rsid w:val="44B777D8"/>
    <w:rsid w:val="44E73CD7"/>
    <w:rsid w:val="45182EEF"/>
    <w:rsid w:val="4532344A"/>
    <w:rsid w:val="453B5715"/>
    <w:rsid w:val="455E7185"/>
    <w:rsid w:val="458A171D"/>
    <w:rsid w:val="458E6424"/>
    <w:rsid w:val="45B635E0"/>
    <w:rsid w:val="45C23165"/>
    <w:rsid w:val="45FE02F5"/>
    <w:rsid w:val="46083ED3"/>
    <w:rsid w:val="460E5BAA"/>
    <w:rsid w:val="46456D09"/>
    <w:rsid w:val="46D05B70"/>
    <w:rsid w:val="46E66DBA"/>
    <w:rsid w:val="46EA73C1"/>
    <w:rsid w:val="47076475"/>
    <w:rsid w:val="47601B3B"/>
    <w:rsid w:val="47710152"/>
    <w:rsid w:val="47A34BB4"/>
    <w:rsid w:val="47AE57BB"/>
    <w:rsid w:val="47BC5DA2"/>
    <w:rsid w:val="4814260A"/>
    <w:rsid w:val="488A1895"/>
    <w:rsid w:val="48B5127C"/>
    <w:rsid w:val="491B75C5"/>
    <w:rsid w:val="49294DA3"/>
    <w:rsid w:val="492D034C"/>
    <w:rsid w:val="49671E5E"/>
    <w:rsid w:val="498803C6"/>
    <w:rsid w:val="49B77A81"/>
    <w:rsid w:val="49C320B9"/>
    <w:rsid w:val="4A075FCF"/>
    <w:rsid w:val="4A187ABB"/>
    <w:rsid w:val="4A3B2F62"/>
    <w:rsid w:val="4A4E2233"/>
    <w:rsid w:val="4A6A4776"/>
    <w:rsid w:val="4A836419"/>
    <w:rsid w:val="4ABA6D1C"/>
    <w:rsid w:val="4AEF1017"/>
    <w:rsid w:val="4B1464A5"/>
    <w:rsid w:val="4B293E17"/>
    <w:rsid w:val="4B43008F"/>
    <w:rsid w:val="4B936965"/>
    <w:rsid w:val="4BB80971"/>
    <w:rsid w:val="4BC5020C"/>
    <w:rsid w:val="4BCA21AD"/>
    <w:rsid w:val="4BED0EA1"/>
    <w:rsid w:val="4C147C37"/>
    <w:rsid w:val="4C7C2B81"/>
    <w:rsid w:val="4C8017FC"/>
    <w:rsid w:val="4C936BB5"/>
    <w:rsid w:val="4C9B6F23"/>
    <w:rsid w:val="4CD410CB"/>
    <w:rsid w:val="4D3741A3"/>
    <w:rsid w:val="4D502AD2"/>
    <w:rsid w:val="4D8F2B4D"/>
    <w:rsid w:val="4DB25064"/>
    <w:rsid w:val="4DC2633E"/>
    <w:rsid w:val="4DC86E54"/>
    <w:rsid w:val="4DCA1872"/>
    <w:rsid w:val="4DEE3094"/>
    <w:rsid w:val="4E0A2C69"/>
    <w:rsid w:val="4E1C778F"/>
    <w:rsid w:val="4E3D38A6"/>
    <w:rsid w:val="4E4B6B88"/>
    <w:rsid w:val="4E677C88"/>
    <w:rsid w:val="4E7A401E"/>
    <w:rsid w:val="4E993608"/>
    <w:rsid w:val="4F362AEB"/>
    <w:rsid w:val="4F3E1F04"/>
    <w:rsid w:val="4F7A4A60"/>
    <w:rsid w:val="4F8117FC"/>
    <w:rsid w:val="4F815011"/>
    <w:rsid w:val="4FE66E66"/>
    <w:rsid w:val="4FF83E55"/>
    <w:rsid w:val="501733CC"/>
    <w:rsid w:val="50414B99"/>
    <w:rsid w:val="505612C4"/>
    <w:rsid w:val="506C1F2E"/>
    <w:rsid w:val="508E5879"/>
    <w:rsid w:val="508F7CCE"/>
    <w:rsid w:val="50A748DC"/>
    <w:rsid w:val="50AC1807"/>
    <w:rsid w:val="50DE6224"/>
    <w:rsid w:val="5100489E"/>
    <w:rsid w:val="51282F56"/>
    <w:rsid w:val="5152745B"/>
    <w:rsid w:val="51C8796A"/>
    <w:rsid w:val="51D77E86"/>
    <w:rsid w:val="51F96E1E"/>
    <w:rsid w:val="51FC17BE"/>
    <w:rsid w:val="522D3623"/>
    <w:rsid w:val="523A3EA9"/>
    <w:rsid w:val="52631EDE"/>
    <w:rsid w:val="52895F09"/>
    <w:rsid w:val="528B3470"/>
    <w:rsid w:val="532D0514"/>
    <w:rsid w:val="533D00F5"/>
    <w:rsid w:val="534012A2"/>
    <w:rsid w:val="5353378C"/>
    <w:rsid w:val="53895B01"/>
    <w:rsid w:val="53E11D80"/>
    <w:rsid w:val="53F1717E"/>
    <w:rsid w:val="53FA57AC"/>
    <w:rsid w:val="54285FA3"/>
    <w:rsid w:val="549A285C"/>
    <w:rsid w:val="5515510B"/>
    <w:rsid w:val="551852D2"/>
    <w:rsid w:val="554837BA"/>
    <w:rsid w:val="5590425C"/>
    <w:rsid w:val="55BD2117"/>
    <w:rsid w:val="55C050C8"/>
    <w:rsid w:val="55C404B3"/>
    <w:rsid w:val="55DF57E7"/>
    <w:rsid w:val="55E01E42"/>
    <w:rsid w:val="55F83934"/>
    <w:rsid w:val="56135788"/>
    <w:rsid w:val="562B4C24"/>
    <w:rsid w:val="56926A2B"/>
    <w:rsid w:val="56971178"/>
    <w:rsid w:val="56E4744F"/>
    <w:rsid w:val="56F3591C"/>
    <w:rsid w:val="57034728"/>
    <w:rsid w:val="57117B47"/>
    <w:rsid w:val="57601FD3"/>
    <w:rsid w:val="57B7445F"/>
    <w:rsid w:val="57DC2411"/>
    <w:rsid w:val="57E33005"/>
    <w:rsid w:val="57F17794"/>
    <w:rsid w:val="581460C7"/>
    <w:rsid w:val="581C28DC"/>
    <w:rsid w:val="5829652D"/>
    <w:rsid w:val="58673E4C"/>
    <w:rsid w:val="58DB6E18"/>
    <w:rsid w:val="58EE5E04"/>
    <w:rsid w:val="59064C2B"/>
    <w:rsid w:val="590A257C"/>
    <w:rsid w:val="590F7B4B"/>
    <w:rsid w:val="59160A85"/>
    <w:rsid w:val="59246FD6"/>
    <w:rsid w:val="59B85A4F"/>
    <w:rsid w:val="59D35E9B"/>
    <w:rsid w:val="5A35293E"/>
    <w:rsid w:val="5A55517D"/>
    <w:rsid w:val="5A941ACC"/>
    <w:rsid w:val="5AB82B60"/>
    <w:rsid w:val="5AFA5F73"/>
    <w:rsid w:val="5B284F6E"/>
    <w:rsid w:val="5BA53BDC"/>
    <w:rsid w:val="5BC33B12"/>
    <w:rsid w:val="5BF77B68"/>
    <w:rsid w:val="5C035188"/>
    <w:rsid w:val="5C8920FC"/>
    <w:rsid w:val="5C91702C"/>
    <w:rsid w:val="5CCB7FCF"/>
    <w:rsid w:val="5CD9303F"/>
    <w:rsid w:val="5CE458A6"/>
    <w:rsid w:val="5CE67826"/>
    <w:rsid w:val="5D0D49A4"/>
    <w:rsid w:val="5D1B05F2"/>
    <w:rsid w:val="5D1C2F78"/>
    <w:rsid w:val="5D751BE3"/>
    <w:rsid w:val="5D842DDB"/>
    <w:rsid w:val="5D8B2553"/>
    <w:rsid w:val="5D9500C8"/>
    <w:rsid w:val="5DDA4A75"/>
    <w:rsid w:val="5E8A49FE"/>
    <w:rsid w:val="5EA5107D"/>
    <w:rsid w:val="5EB36C9A"/>
    <w:rsid w:val="5EEF3970"/>
    <w:rsid w:val="5F066123"/>
    <w:rsid w:val="5F0A22DD"/>
    <w:rsid w:val="5F267691"/>
    <w:rsid w:val="5F2F70FE"/>
    <w:rsid w:val="5F6746CD"/>
    <w:rsid w:val="5F734173"/>
    <w:rsid w:val="5F9A594C"/>
    <w:rsid w:val="5F9E49AD"/>
    <w:rsid w:val="5FBF6F00"/>
    <w:rsid w:val="5FE925E5"/>
    <w:rsid w:val="5FF0681A"/>
    <w:rsid w:val="5FF36088"/>
    <w:rsid w:val="600E0D77"/>
    <w:rsid w:val="603152C4"/>
    <w:rsid w:val="60480B46"/>
    <w:rsid w:val="604C7114"/>
    <w:rsid w:val="60645991"/>
    <w:rsid w:val="6073580A"/>
    <w:rsid w:val="60A26749"/>
    <w:rsid w:val="60BB7679"/>
    <w:rsid w:val="60C848B8"/>
    <w:rsid w:val="614E273A"/>
    <w:rsid w:val="61783DDD"/>
    <w:rsid w:val="6189618C"/>
    <w:rsid w:val="61EB12D5"/>
    <w:rsid w:val="62185580"/>
    <w:rsid w:val="62517895"/>
    <w:rsid w:val="626D3243"/>
    <w:rsid w:val="627C5FFC"/>
    <w:rsid w:val="62975B90"/>
    <w:rsid w:val="62D17C8F"/>
    <w:rsid w:val="630A1CF5"/>
    <w:rsid w:val="63252295"/>
    <w:rsid w:val="635C20F5"/>
    <w:rsid w:val="63723AD0"/>
    <w:rsid w:val="6375088B"/>
    <w:rsid w:val="639A4AE3"/>
    <w:rsid w:val="63A67419"/>
    <w:rsid w:val="63AA2AD1"/>
    <w:rsid w:val="643A5025"/>
    <w:rsid w:val="64B614B7"/>
    <w:rsid w:val="64CA3E29"/>
    <w:rsid w:val="64FA7F13"/>
    <w:rsid w:val="6515755F"/>
    <w:rsid w:val="65344CE4"/>
    <w:rsid w:val="654B399C"/>
    <w:rsid w:val="656C0D28"/>
    <w:rsid w:val="65DC08CF"/>
    <w:rsid w:val="65EA7F5F"/>
    <w:rsid w:val="66083824"/>
    <w:rsid w:val="66113C5A"/>
    <w:rsid w:val="662144E0"/>
    <w:rsid w:val="662B7A7D"/>
    <w:rsid w:val="66B83564"/>
    <w:rsid w:val="66DB4940"/>
    <w:rsid w:val="66F660CC"/>
    <w:rsid w:val="66FD40F7"/>
    <w:rsid w:val="670A4233"/>
    <w:rsid w:val="671D76E9"/>
    <w:rsid w:val="67356C9E"/>
    <w:rsid w:val="674C1F7A"/>
    <w:rsid w:val="676B50AF"/>
    <w:rsid w:val="67803651"/>
    <w:rsid w:val="678256DF"/>
    <w:rsid w:val="678503BF"/>
    <w:rsid w:val="67853EF6"/>
    <w:rsid w:val="67E87BA6"/>
    <w:rsid w:val="67E9775B"/>
    <w:rsid w:val="68007C5D"/>
    <w:rsid w:val="6837086C"/>
    <w:rsid w:val="68382926"/>
    <w:rsid w:val="684B4EEB"/>
    <w:rsid w:val="68A02CD7"/>
    <w:rsid w:val="69064135"/>
    <w:rsid w:val="692D613E"/>
    <w:rsid w:val="69742515"/>
    <w:rsid w:val="69784AF7"/>
    <w:rsid w:val="699A286C"/>
    <w:rsid w:val="69A1113B"/>
    <w:rsid w:val="69D85021"/>
    <w:rsid w:val="69E93034"/>
    <w:rsid w:val="6A0A0916"/>
    <w:rsid w:val="6A636320"/>
    <w:rsid w:val="6A63748C"/>
    <w:rsid w:val="6ABA0E79"/>
    <w:rsid w:val="6AFD6465"/>
    <w:rsid w:val="6B835AC0"/>
    <w:rsid w:val="6C5C1887"/>
    <w:rsid w:val="6C7F2B40"/>
    <w:rsid w:val="6C8B2730"/>
    <w:rsid w:val="6D0737EE"/>
    <w:rsid w:val="6D3953A8"/>
    <w:rsid w:val="6D4D25CA"/>
    <w:rsid w:val="6D5C2C22"/>
    <w:rsid w:val="6D6B406E"/>
    <w:rsid w:val="6D7814BF"/>
    <w:rsid w:val="6D8B3862"/>
    <w:rsid w:val="6D9751C7"/>
    <w:rsid w:val="6DE643B4"/>
    <w:rsid w:val="6E770931"/>
    <w:rsid w:val="6EB74669"/>
    <w:rsid w:val="6EBA6175"/>
    <w:rsid w:val="6EC75812"/>
    <w:rsid w:val="6ED56BE2"/>
    <w:rsid w:val="6ED94826"/>
    <w:rsid w:val="6EED7994"/>
    <w:rsid w:val="6F310D29"/>
    <w:rsid w:val="6F6F2B8D"/>
    <w:rsid w:val="6FA72428"/>
    <w:rsid w:val="6FB50B42"/>
    <w:rsid w:val="6FB50B94"/>
    <w:rsid w:val="6FE74DB3"/>
    <w:rsid w:val="70262189"/>
    <w:rsid w:val="70284B86"/>
    <w:rsid w:val="708D468B"/>
    <w:rsid w:val="70AB142F"/>
    <w:rsid w:val="710C4723"/>
    <w:rsid w:val="714A71C3"/>
    <w:rsid w:val="716A750C"/>
    <w:rsid w:val="71A30CD5"/>
    <w:rsid w:val="71C26030"/>
    <w:rsid w:val="71EF0BFB"/>
    <w:rsid w:val="72732752"/>
    <w:rsid w:val="727B3A74"/>
    <w:rsid w:val="7293324B"/>
    <w:rsid w:val="72E71FA3"/>
    <w:rsid w:val="73623D79"/>
    <w:rsid w:val="73873169"/>
    <w:rsid w:val="73897E7E"/>
    <w:rsid w:val="73CE19C8"/>
    <w:rsid w:val="73D773BB"/>
    <w:rsid w:val="73E75047"/>
    <w:rsid w:val="73F4796B"/>
    <w:rsid w:val="73F922A3"/>
    <w:rsid w:val="74843384"/>
    <w:rsid w:val="749E0A88"/>
    <w:rsid w:val="74A75305"/>
    <w:rsid w:val="74B02171"/>
    <w:rsid w:val="74F34097"/>
    <w:rsid w:val="75403E42"/>
    <w:rsid w:val="75415723"/>
    <w:rsid w:val="7561286A"/>
    <w:rsid w:val="757D77BD"/>
    <w:rsid w:val="75961A3C"/>
    <w:rsid w:val="75973AFE"/>
    <w:rsid w:val="75C31E76"/>
    <w:rsid w:val="76831C8A"/>
    <w:rsid w:val="768D77E6"/>
    <w:rsid w:val="7691342F"/>
    <w:rsid w:val="76A2099B"/>
    <w:rsid w:val="76CE5793"/>
    <w:rsid w:val="76E92226"/>
    <w:rsid w:val="77083B5A"/>
    <w:rsid w:val="771709B6"/>
    <w:rsid w:val="77297903"/>
    <w:rsid w:val="77531430"/>
    <w:rsid w:val="77737B67"/>
    <w:rsid w:val="778B22B7"/>
    <w:rsid w:val="77A33839"/>
    <w:rsid w:val="77D54F75"/>
    <w:rsid w:val="77EE5C31"/>
    <w:rsid w:val="786419F6"/>
    <w:rsid w:val="78971B0D"/>
    <w:rsid w:val="78C5046E"/>
    <w:rsid w:val="78E603BE"/>
    <w:rsid w:val="79184268"/>
    <w:rsid w:val="793547FC"/>
    <w:rsid w:val="7936710E"/>
    <w:rsid w:val="795C78D0"/>
    <w:rsid w:val="79AF2941"/>
    <w:rsid w:val="79B02FE2"/>
    <w:rsid w:val="79BB4CC5"/>
    <w:rsid w:val="79E30119"/>
    <w:rsid w:val="79ED0BEC"/>
    <w:rsid w:val="7A6E4D94"/>
    <w:rsid w:val="7A9B2618"/>
    <w:rsid w:val="7AC6029C"/>
    <w:rsid w:val="7AE138CE"/>
    <w:rsid w:val="7AEC3118"/>
    <w:rsid w:val="7B3E7733"/>
    <w:rsid w:val="7B794292"/>
    <w:rsid w:val="7BB82BE0"/>
    <w:rsid w:val="7BE06C6B"/>
    <w:rsid w:val="7BFB6491"/>
    <w:rsid w:val="7C055756"/>
    <w:rsid w:val="7C2C1553"/>
    <w:rsid w:val="7C2E01F9"/>
    <w:rsid w:val="7C385711"/>
    <w:rsid w:val="7CDA501E"/>
    <w:rsid w:val="7D0B0795"/>
    <w:rsid w:val="7D38402A"/>
    <w:rsid w:val="7D637203"/>
    <w:rsid w:val="7D71535F"/>
    <w:rsid w:val="7D8F600D"/>
    <w:rsid w:val="7DB04A2B"/>
    <w:rsid w:val="7DCD0BBF"/>
    <w:rsid w:val="7DF66153"/>
    <w:rsid w:val="7E2645D0"/>
    <w:rsid w:val="7E290738"/>
    <w:rsid w:val="7E715E1C"/>
    <w:rsid w:val="7EBA7AA5"/>
    <w:rsid w:val="7EC35C4B"/>
    <w:rsid w:val="7EC556B4"/>
    <w:rsid w:val="7EE15E3B"/>
    <w:rsid w:val="7EEE6672"/>
    <w:rsid w:val="7EEF1533"/>
    <w:rsid w:val="7EFB395D"/>
    <w:rsid w:val="7EFD1165"/>
    <w:rsid w:val="7F1D465C"/>
    <w:rsid w:val="7F254B06"/>
    <w:rsid w:val="7FA55D99"/>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464B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0"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sz w:val="22"/>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tabs>
        <w:tab w:val="left" w:pos="360"/>
      </w:tabs>
      <w:spacing w:before="120" w:after="60" w:line="240" w:lineRule="auto"/>
      <w:ind w:left="288" w:hanging="288"/>
      <w:outlineLvl w:val="1"/>
    </w:pPr>
    <w:rPr>
      <w:rFonts w:ascii="Times New Roman" w:hAnsi="Times New Roman"/>
      <w:i/>
      <w:iCs/>
      <w:sz w:val="20"/>
      <w:szCs w:val="20"/>
      <w:lang w:eastAsia="en-US"/>
    </w:rPr>
  </w:style>
  <w:style w:type="paragraph" w:styleId="Heading3">
    <w:name w:val="heading 3"/>
    <w:basedOn w:val="Normal"/>
    <w:next w:val="Normal"/>
    <w:link w:val="Heading3Char"/>
    <w:unhideWhenUsed/>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tabs>
        <w:tab w:val="left" w:pos="720"/>
      </w:tabs>
      <w:spacing w:before="40" w:after="40" w:line="240" w:lineRule="auto"/>
      <w:ind w:firstLine="360"/>
      <w:jc w:val="both"/>
      <w:outlineLvl w:val="3"/>
    </w:pPr>
    <w:rPr>
      <w:rFonts w:ascii="Times New Roman" w:hAnsi="Times New Roman"/>
      <w:i/>
      <w:iCs/>
      <w:sz w:val="20"/>
      <w:szCs w:val="20"/>
      <w:lang w:eastAsia="en-US"/>
    </w:rPr>
  </w:style>
  <w:style w:type="paragraph" w:styleId="Heading5">
    <w:name w:val="heading 5"/>
    <w:basedOn w:val="Normal"/>
    <w:next w:val="Normal"/>
    <w:link w:val="Heading5Char"/>
    <w:qFormat/>
    <w:pPr>
      <w:tabs>
        <w:tab w:val="left" w:pos="360"/>
      </w:tabs>
      <w:spacing w:before="160" w:after="80" w:line="240" w:lineRule="auto"/>
      <w:jc w:val="center"/>
      <w:outlineLvl w:val="4"/>
    </w:pPr>
    <w:rPr>
      <w:rFonts w:ascii="Times New Roman" w:hAnsi="Times New Roman"/>
      <w:smallCap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qFormat/>
    <w:rPr>
      <w:b/>
      <w:bCs/>
    </w:rPr>
  </w:style>
  <w:style w:type="paragraph" w:styleId="CommentText">
    <w:name w:val="annotation text"/>
    <w:basedOn w:val="Normal"/>
    <w:link w:val="CommentTextChar"/>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alloonText">
    <w:name w:val="Balloon Text"/>
    <w:basedOn w:val="Normal"/>
    <w:link w:val="BalloonTextChar"/>
    <w:unhideWhenUsed/>
    <w:qFormat/>
    <w:pPr>
      <w:spacing w:after="0" w:line="240" w:lineRule="auto"/>
    </w:pPr>
    <w:rPr>
      <w:rFonts w:ascii="Tahoma" w:hAnsi="Tahoma"/>
      <w:sz w:val="16"/>
      <w:szCs w:val="16"/>
    </w:rPr>
  </w:style>
  <w:style w:type="paragraph" w:styleId="Footer">
    <w:name w:val="footer"/>
    <w:basedOn w:val="Normal"/>
    <w:link w:val="FooterChar"/>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character" w:styleId="Hyperlink">
    <w:name w:val="Hyperlink"/>
    <w:basedOn w:val="DefaultParagraphFont"/>
    <w:uiPriority w:val="99"/>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erChar">
    <w:name w:val="Header Char"/>
    <w:link w:val="Header"/>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character" w:customStyle="1" w:styleId="BalloonTextChar">
    <w:name w:val="Balloon Text Char"/>
    <w:link w:val="BalloonText"/>
    <w:qFormat/>
    <w:rPr>
      <w:rFonts w:ascii="Tahoma" w:hAnsi="Tahoma" w:cs="Tahoma"/>
      <w:sz w:val="16"/>
      <w:szCs w:val="16"/>
    </w:rPr>
  </w:style>
  <w:style w:type="character" w:customStyle="1" w:styleId="DocumentMapChar">
    <w:name w:val="Document Map Char"/>
    <w:link w:val="DocumentMap"/>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TAH">
    <w:name w:val="TAH"/>
    <w:basedOn w:val="TAC"/>
    <w:qFormat/>
    <w:rPr>
      <w:b/>
    </w:rPr>
  </w:style>
  <w:style w:type="paragraph" w:customStyle="1" w:styleId="TAC">
    <w:name w:val="TAC"/>
    <w:basedOn w:val="Normal"/>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1">
    <w:name w:val="无间隔1"/>
    <w:uiPriority w:val="1"/>
    <w:qFormat/>
    <w:rPr>
      <w:sz w:val="22"/>
      <w:szCs w:val="22"/>
      <w:lang w:val="en-US"/>
    </w:rPr>
  </w:style>
  <w:style w:type="character" w:customStyle="1" w:styleId="word">
    <w:name w:val="word"/>
    <w:basedOn w:val="DefaultParagraphFont"/>
    <w:qFormat/>
  </w:style>
  <w:style w:type="paragraph" w:customStyle="1" w:styleId="10">
    <w:name w:val="列出段落1"/>
    <w:basedOn w:val="Normal"/>
    <w:uiPriority w:val="99"/>
    <w:qFormat/>
    <w:pPr>
      <w:widowControl w:val="0"/>
      <w:spacing w:after="0" w:line="240" w:lineRule="auto"/>
      <w:ind w:firstLineChars="200" w:firstLine="420"/>
      <w:jc w:val="both"/>
    </w:pPr>
    <w:rPr>
      <w:kern w:val="2"/>
      <w:sz w:val="21"/>
    </w:rPr>
  </w:style>
  <w:style w:type="character" w:customStyle="1" w:styleId="Heading3Char">
    <w:name w:val="Heading 3 Char"/>
    <w:link w:val="Heading3"/>
    <w:qFormat/>
    <w:rPr>
      <w:b/>
      <w:bCs/>
      <w:sz w:val="32"/>
      <w:szCs w:val="3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qFormat/>
    <w:rPr>
      <w:rFonts w:ascii="Arial" w:hAnsi="Arial"/>
      <w:b/>
      <w:lang w:val="en-GB" w:eastAsia="en-US"/>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LGTdoc1">
    <w:name w:val="LGTdoc_제목1"/>
    <w:basedOn w:val="Normal"/>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Normal"/>
    <w:qFormat/>
    <w:pPr>
      <w:spacing w:after="0" w:line="240" w:lineRule="auto"/>
      <w:jc w:val="both"/>
    </w:pPr>
    <w:rPr>
      <w:rFonts w:ascii="Times New Roman" w:eastAsia="Times New Roman" w:hAnsi="Times New Roman"/>
      <w:sz w:val="16"/>
      <w:szCs w:val="24"/>
      <w:lang w:eastAsia="en-US"/>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ing2Char">
    <w:name w:val="Heading 2 Char"/>
    <w:basedOn w:val="DefaultParagraphFont"/>
    <w:link w:val="Heading2"/>
    <w:qFormat/>
    <w:rPr>
      <w:rFonts w:ascii="Times New Roman" w:hAnsi="Times New Roman"/>
      <w:i/>
      <w:iCs/>
      <w:lang w:eastAsia="en-US"/>
    </w:rPr>
  </w:style>
  <w:style w:type="character" w:customStyle="1" w:styleId="Heading4Char">
    <w:name w:val="Heading 4 Char"/>
    <w:basedOn w:val="DefaultParagraphFont"/>
    <w:link w:val="Heading4"/>
    <w:qFormat/>
    <w:rPr>
      <w:rFonts w:ascii="Times New Roman" w:hAnsi="Times New Roman"/>
      <w:i/>
      <w:iCs/>
      <w:lang w:eastAsia="en-US"/>
    </w:rPr>
  </w:style>
  <w:style w:type="character" w:customStyle="1" w:styleId="Heading5Char">
    <w:name w:val="Heading 5 Char"/>
    <w:basedOn w:val="DefaultParagraphFont"/>
    <w:link w:val="Heading5"/>
    <w:qFormat/>
    <w:rPr>
      <w:rFonts w:ascii="Times New Roman" w:hAnsi="Times New Roman"/>
      <w:smallCaps/>
      <w:lang w:eastAsia="en-US"/>
    </w:rPr>
  </w:style>
  <w:style w:type="paragraph" w:customStyle="1" w:styleId="Abstract">
    <w:name w:val="Abstract"/>
    <w:link w:val="AbstractChar"/>
    <w:qFormat/>
    <w:pPr>
      <w:spacing w:after="200"/>
      <w:jc w:val="both"/>
    </w:pPr>
    <w:rPr>
      <w:rFonts w:ascii="Times New Roman" w:hAnsi="Times New Roman"/>
      <w:b/>
      <w:bCs/>
      <w:sz w:val="18"/>
      <w:szCs w:val="18"/>
      <w:lang w:val="en-US" w:eastAsia="en-US"/>
    </w:rPr>
  </w:style>
  <w:style w:type="paragraph" w:customStyle="1" w:styleId="Affiliation">
    <w:name w:val="Affiliation"/>
    <w:uiPriority w:val="99"/>
    <w:qFormat/>
    <w:pPr>
      <w:jc w:val="center"/>
    </w:pPr>
    <w:rPr>
      <w:rFonts w:ascii="Times New Roman" w:hAnsi="Times New Roman"/>
      <w:lang w:val="en-US" w:eastAsia="en-US"/>
    </w:rPr>
  </w:style>
  <w:style w:type="paragraph" w:customStyle="1" w:styleId="Author">
    <w:name w:val="Author"/>
    <w:uiPriority w:val="99"/>
    <w:qFormat/>
    <w:pPr>
      <w:spacing w:before="360" w:after="40"/>
      <w:jc w:val="center"/>
    </w:pPr>
    <w:rPr>
      <w:rFonts w:ascii="Times New Roman" w:hAnsi="Times New Roman"/>
      <w:sz w:val="22"/>
      <w:szCs w:val="22"/>
      <w:lang w:val="en-US" w:eastAsia="en-US"/>
    </w:rPr>
  </w:style>
  <w:style w:type="paragraph" w:customStyle="1" w:styleId="bulletlist">
    <w:name w:val="bullet list"/>
    <w:basedOn w:val="BodyText"/>
    <w:qFormat/>
    <w:pPr>
      <w:widowControl/>
      <w:numPr>
        <w:numId w:val="2"/>
      </w:numPr>
      <w:spacing w:after="120" w:line="228" w:lineRule="auto"/>
    </w:pPr>
    <w:rPr>
      <w:color w:val="auto"/>
      <w:spacing w:val="-1"/>
      <w:kern w:val="0"/>
      <w:sz w:val="20"/>
      <w:lang w:eastAsia="en-US"/>
    </w:rPr>
  </w:style>
  <w:style w:type="paragraph" w:customStyle="1" w:styleId="equation">
    <w:name w:val="equation"/>
    <w:basedOn w:val="Normal"/>
    <w:qFormat/>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figurecaption">
    <w:name w:val="figure caption"/>
    <w:qFormat/>
    <w:pPr>
      <w:numPr>
        <w:numId w:val="3"/>
      </w:numPr>
      <w:spacing w:before="80" w:after="200"/>
      <w:jc w:val="center"/>
    </w:pPr>
    <w:rPr>
      <w:rFonts w:ascii="Times New Roman" w:hAnsi="Times New Roman"/>
      <w:sz w:val="16"/>
      <w:szCs w:val="16"/>
      <w:lang w:val="en-US" w:eastAsia="en-US"/>
    </w:rPr>
  </w:style>
  <w:style w:type="paragraph" w:customStyle="1" w:styleId="footnote">
    <w:name w:val="footnote"/>
    <w:uiPriority w:val="99"/>
    <w:qFormat/>
    <w:pPr>
      <w:framePr w:hSpace="187" w:vSpace="187" w:wrap="notBeside" w:vAnchor="text" w:hAnchor="page" w:x="6121" w:y="577"/>
      <w:numPr>
        <w:numId w:val="4"/>
      </w:numPr>
      <w:spacing w:after="40"/>
    </w:pPr>
    <w:rPr>
      <w:rFonts w:ascii="Times New Roman" w:hAnsi="Times New Roman"/>
      <w:sz w:val="16"/>
      <w:szCs w:val="16"/>
      <w:lang w:val="en-US" w:eastAsia="en-US"/>
    </w:rPr>
  </w:style>
  <w:style w:type="paragraph" w:customStyle="1" w:styleId="keywords">
    <w:name w:val="key words"/>
    <w:qFormat/>
    <w:pPr>
      <w:spacing w:after="120"/>
      <w:ind w:firstLine="288"/>
      <w:jc w:val="both"/>
    </w:pPr>
    <w:rPr>
      <w:rFonts w:ascii="Times New Roman" w:hAnsi="Times New Roman"/>
      <w:b/>
      <w:bCs/>
      <w:i/>
      <w:iCs/>
      <w:sz w:val="18"/>
      <w:szCs w:val="18"/>
      <w:lang w:val="en-US" w:eastAsia="en-US"/>
    </w:rPr>
  </w:style>
  <w:style w:type="paragraph" w:customStyle="1" w:styleId="papersubtitle">
    <w:name w:val="paper subtitle"/>
    <w:qFormat/>
    <w:pPr>
      <w:spacing w:after="120"/>
      <w:jc w:val="center"/>
    </w:pPr>
    <w:rPr>
      <w:rFonts w:ascii="Times New Roman" w:eastAsia="MS Mincho" w:hAnsi="Times New Roman"/>
      <w:sz w:val="28"/>
      <w:szCs w:val="28"/>
      <w:lang w:val="en-US" w:eastAsia="en-US"/>
    </w:rPr>
  </w:style>
  <w:style w:type="paragraph" w:customStyle="1" w:styleId="papertitle">
    <w:name w:val="paper title"/>
    <w:qFormat/>
    <w:pPr>
      <w:spacing w:after="120"/>
      <w:jc w:val="center"/>
    </w:pPr>
    <w:rPr>
      <w:rFonts w:ascii="Times New Roman" w:eastAsia="MS Mincho" w:hAnsi="Times New Roman"/>
      <w:sz w:val="48"/>
      <w:szCs w:val="48"/>
      <w:lang w:val="en-US" w:eastAsia="en-US"/>
    </w:rPr>
  </w:style>
  <w:style w:type="paragraph" w:customStyle="1" w:styleId="references">
    <w:name w:val="references"/>
    <w:qFormat/>
    <w:pPr>
      <w:numPr>
        <w:numId w:val="5"/>
      </w:numPr>
      <w:spacing w:after="50" w:line="180" w:lineRule="exact"/>
      <w:jc w:val="both"/>
    </w:pPr>
    <w:rPr>
      <w:rFonts w:ascii="Times New Roman" w:eastAsia="MS Mincho" w:hAnsi="Times New Roman"/>
      <w:sz w:val="16"/>
      <w:szCs w:val="16"/>
      <w:lang w:val="en-US" w:eastAsia="en-US"/>
    </w:rPr>
  </w:style>
  <w:style w:type="paragraph" w:customStyle="1" w:styleId="sponsors">
    <w:name w:val="sponsors"/>
    <w:qFormat/>
    <w:pPr>
      <w:framePr w:wrap="around" w:hAnchor="text" w:x="615" w:y="2239"/>
      <w:pBdr>
        <w:top w:val="single" w:sz="4" w:space="2" w:color="auto"/>
      </w:pBdr>
      <w:ind w:firstLine="288"/>
    </w:pPr>
    <w:rPr>
      <w:rFonts w:ascii="Times New Roman" w:hAnsi="Times New Roman"/>
      <w:sz w:val="16"/>
      <w:szCs w:val="16"/>
      <w:lang w:val="en-US" w:eastAsia="en-US"/>
    </w:rPr>
  </w:style>
  <w:style w:type="paragraph" w:customStyle="1" w:styleId="tablecolhead">
    <w:name w:val="table col head"/>
    <w:basedOn w:val="Normal"/>
    <w:qFormat/>
    <w:pPr>
      <w:spacing w:after="0" w:line="240" w:lineRule="auto"/>
      <w:jc w:val="center"/>
    </w:pPr>
    <w:rPr>
      <w:rFonts w:ascii="Times New Roman" w:hAnsi="Times New Roman"/>
      <w:b/>
      <w:bCs/>
      <w:sz w:val="16"/>
      <w:szCs w:val="16"/>
      <w:lang w:eastAsia="en-US"/>
    </w:rPr>
  </w:style>
  <w:style w:type="paragraph" w:customStyle="1" w:styleId="tablecolsubhead">
    <w:name w:val="table col subhead"/>
    <w:basedOn w:val="tablecolhead"/>
    <w:qFormat/>
    <w:rPr>
      <w:i/>
      <w:iCs/>
      <w:sz w:val="15"/>
      <w:szCs w:val="15"/>
    </w:rPr>
  </w:style>
  <w:style w:type="paragraph" w:customStyle="1" w:styleId="tablecopy">
    <w:name w:val="table copy"/>
    <w:qFormat/>
    <w:pPr>
      <w:jc w:val="both"/>
    </w:pPr>
    <w:rPr>
      <w:rFonts w:ascii="Times New Roman" w:hAnsi="Times New Roman"/>
      <w:sz w:val="16"/>
      <w:szCs w:val="16"/>
      <w:lang w:val="en-US" w:eastAsia="en-US"/>
    </w:rPr>
  </w:style>
  <w:style w:type="paragraph" w:customStyle="1" w:styleId="tablefootnote">
    <w:name w:val="table footnote"/>
    <w:qFormat/>
    <w:pPr>
      <w:spacing w:before="60" w:after="30"/>
      <w:jc w:val="right"/>
    </w:pPr>
    <w:rPr>
      <w:rFonts w:ascii="Times New Roman" w:hAnsi="Times New Roman"/>
      <w:sz w:val="12"/>
      <w:szCs w:val="12"/>
      <w:lang w:val="en-US" w:eastAsia="en-US"/>
    </w:rPr>
  </w:style>
  <w:style w:type="paragraph" w:customStyle="1" w:styleId="tablehead">
    <w:name w:val="table head"/>
    <w:qFormat/>
    <w:pPr>
      <w:numPr>
        <w:numId w:val="6"/>
      </w:numPr>
      <w:spacing w:before="240" w:after="120" w:line="216" w:lineRule="auto"/>
      <w:jc w:val="center"/>
    </w:pPr>
    <w:rPr>
      <w:rFonts w:ascii="Times New Roman" w:hAnsi="Times New Roman"/>
      <w:smallCaps/>
      <w:sz w:val="16"/>
      <w:szCs w:val="16"/>
      <w:lang w:val="en-US" w:eastAsia="en-US"/>
    </w:rPr>
  </w:style>
  <w:style w:type="paragraph" w:customStyle="1" w:styleId="StyleAbstractItalic">
    <w:name w:val="Style Abstract + Italic"/>
    <w:basedOn w:val="Abstract"/>
    <w:link w:val="StyleAbstractItalicChar"/>
    <w:qFormat/>
    <w:rPr>
      <w:rFonts w:eastAsia="MS Mincho"/>
      <w:i/>
      <w:iCs/>
    </w:rPr>
  </w:style>
  <w:style w:type="character" w:customStyle="1" w:styleId="AbstractChar">
    <w:name w:val="Abstract Char"/>
    <w:basedOn w:val="DefaultParagraphFont"/>
    <w:link w:val="Abstract"/>
    <w:qFormat/>
    <w:locked/>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qFormat/>
    <w:locked/>
    <w:rPr>
      <w:rFonts w:ascii="Times New Roman" w:eastAsia="MS Mincho" w:hAnsi="Times New Roman"/>
      <w:b/>
      <w:bCs/>
      <w:i/>
      <w:iCs/>
      <w:sz w:val="18"/>
      <w:szCs w:val="18"/>
      <w:lang w:val="en-US" w:eastAsia="en-US" w:bidi="ar-SA"/>
    </w:rPr>
  </w:style>
  <w:style w:type="character" w:customStyle="1" w:styleId="FooterChar">
    <w:name w:val="Footer Char"/>
    <w:basedOn w:val="DefaultParagraphFont"/>
    <w:link w:val="Footer"/>
    <w:qFormat/>
    <w:rPr>
      <w:sz w:val="18"/>
      <w:szCs w:val="18"/>
    </w:rPr>
  </w:style>
  <w:style w:type="character" w:customStyle="1" w:styleId="11">
    <w:name w:val="标题1"/>
    <w:basedOn w:val="DefaultParagraphFont"/>
    <w:qFormat/>
  </w:style>
  <w:style w:type="paragraph" w:customStyle="1" w:styleId="MTDisplayEquation">
    <w:name w:val="MTDisplayEquation"/>
    <w:basedOn w:val="Normal"/>
    <w:next w:val="Normal"/>
    <w:link w:val="MTDisplayEquationChar"/>
    <w:qFormat/>
    <w:pPr>
      <w:tabs>
        <w:tab w:val="center" w:pos="4160"/>
        <w:tab w:val="right" w:pos="8300"/>
      </w:tabs>
      <w:spacing w:after="0" w:line="240" w:lineRule="auto"/>
    </w:pPr>
    <w:rPr>
      <w:sz w:val="24"/>
      <w:szCs w:val="24"/>
    </w:rPr>
  </w:style>
  <w:style w:type="character" w:customStyle="1" w:styleId="MTDisplayEquationChar">
    <w:name w:val="MTDisplayEquation Char"/>
    <w:basedOn w:val="DefaultParagraphFont"/>
    <w:link w:val="MTDisplayEquation"/>
    <w:qFormat/>
    <w:rPr>
      <w:sz w:val="24"/>
      <w:szCs w:val="24"/>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customStyle="1" w:styleId="12">
    <w:name w:val="占位符文本1"/>
    <w:basedOn w:val="DefaultParagraphFont"/>
    <w:uiPriority w:val="99"/>
    <w:semiHidden/>
    <w:qFormat/>
    <w:rPr>
      <w:color w:val="808080"/>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emf"/><Relationship Id="rId15" Type="http://schemas.openxmlformats.org/officeDocument/2006/relationships/oleObject" Target="embeddings/oleObject3.bin"/><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emf"/><Relationship Id="rId8" Type="http://schemas.openxmlformats.org/officeDocument/2006/relationships/oleObject" Target="embeddings/oleObject1.bin"/><Relationship Id="rId9" Type="http://schemas.openxmlformats.org/officeDocument/2006/relationships/image" Target="media/image2.emf"/><Relationship Id="rId10"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A4693D-3FE8-1A4A-BFF0-0EFE8A182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2847</Words>
  <Characters>16232</Characters>
  <Application>Microsoft Macintosh Word</Application>
  <DocSecurity>0</DocSecurity>
  <Lines>135</Lines>
  <Paragraphs>38</Paragraphs>
  <ScaleCrop>false</ScaleCrop>
  <Company>MS</Company>
  <LinksUpToDate>false</LinksUpToDate>
  <CharactersWithSpaces>19041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2</cp:revision>
  <dcterms:created xsi:type="dcterms:W3CDTF">2017-09-12T04:56:00Z</dcterms:created>
  <dcterms:modified xsi:type="dcterms:W3CDTF">2017-09-12T04:56:00Z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